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EF129" w14:textId="3F81493E" w:rsidR="0032176A" w:rsidRPr="002B4476" w:rsidRDefault="0032176A" w:rsidP="002B4476">
      <w:pPr>
        <w:ind w:left="-851"/>
        <w:rPr>
          <w:rFonts w:ascii="Times New Roman" w:hAnsi="Times New Roman" w:cs="Times New Roman"/>
          <w:b/>
          <w:bCs/>
        </w:rPr>
      </w:pPr>
      <w:r w:rsidRPr="002B4476">
        <w:rPr>
          <w:rFonts w:ascii="Times New Roman" w:hAnsi="Times New Roman" w:cs="Times New Roman"/>
          <w:b/>
          <w:bCs/>
        </w:rPr>
        <w:t>ÜLKE ADI:</w:t>
      </w:r>
      <w:r w:rsidR="001A117B" w:rsidRPr="002B4476">
        <w:rPr>
          <w:rFonts w:ascii="Times New Roman" w:hAnsi="Times New Roman" w:cs="Times New Roman"/>
          <w:b/>
          <w:bCs/>
        </w:rPr>
        <w:t xml:space="preserve"> SİNGAPUR</w:t>
      </w:r>
    </w:p>
    <w:tbl>
      <w:tblPr>
        <w:tblStyle w:val="TabloKlavuzu"/>
        <w:tblW w:w="15614" w:type="dxa"/>
        <w:tblInd w:w="-856" w:type="dxa"/>
        <w:tblLook w:val="04A0" w:firstRow="1" w:lastRow="0" w:firstColumn="1" w:lastColumn="0" w:noHBand="0" w:noVBand="1"/>
      </w:tblPr>
      <w:tblGrid>
        <w:gridCol w:w="510"/>
        <w:gridCol w:w="2893"/>
        <w:gridCol w:w="2838"/>
        <w:gridCol w:w="2407"/>
        <w:gridCol w:w="6966"/>
      </w:tblGrid>
      <w:tr w:rsidR="003C561D" w:rsidRPr="002B4476" w14:paraId="474669F8" w14:textId="77777777" w:rsidTr="003C561D">
        <w:trPr>
          <w:trHeight w:val="1645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54965E2D" w14:textId="77777777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3" w:type="dxa"/>
            <w:shd w:val="clear" w:color="auto" w:fill="DEEAF6" w:themeFill="accent1" w:themeFillTint="33"/>
            <w:vAlign w:val="center"/>
          </w:tcPr>
          <w:p w14:paraId="27A7CB9A" w14:textId="77777777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B4476">
              <w:rPr>
                <w:rFonts w:ascii="Times New Roman" w:hAnsi="Times New Roman" w:cs="Times New Roman"/>
                <w:b/>
                <w:bCs/>
              </w:rPr>
              <w:t>G.T.İ</w:t>
            </w:r>
            <w:proofErr w:type="gramEnd"/>
            <w:r w:rsidRPr="002B4476">
              <w:rPr>
                <w:rFonts w:ascii="Times New Roman" w:hAnsi="Times New Roman" w:cs="Times New Roman"/>
                <w:b/>
                <w:bCs/>
              </w:rPr>
              <w:t>.P.</w:t>
            </w:r>
          </w:p>
        </w:tc>
        <w:tc>
          <w:tcPr>
            <w:tcW w:w="2838" w:type="dxa"/>
            <w:shd w:val="clear" w:color="auto" w:fill="DEEAF6" w:themeFill="accent1" w:themeFillTint="33"/>
            <w:vAlign w:val="center"/>
          </w:tcPr>
          <w:p w14:paraId="6B3A91F5" w14:textId="77777777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2407" w:type="dxa"/>
            <w:shd w:val="clear" w:color="auto" w:fill="DEEAF6" w:themeFill="accent1" w:themeFillTint="33"/>
            <w:vAlign w:val="center"/>
          </w:tcPr>
          <w:p w14:paraId="40FE5AFE" w14:textId="77777777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6966" w:type="dxa"/>
            <w:shd w:val="clear" w:color="auto" w:fill="DEEAF6" w:themeFill="accent1" w:themeFillTint="33"/>
            <w:vAlign w:val="center"/>
          </w:tcPr>
          <w:p w14:paraId="78F586D4" w14:textId="77777777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3C561D" w:rsidRPr="002B4476" w14:paraId="33A1DDC6" w14:textId="77777777" w:rsidTr="003C561D">
        <w:trPr>
          <w:trHeight w:val="276"/>
        </w:trPr>
        <w:tc>
          <w:tcPr>
            <w:tcW w:w="0" w:type="auto"/>
            <w:vAlign w:val="center"/>
          </w:tcPr>
          <w:p w14:paraId="735C2974" w14:textId="77777777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1-</w:t>
            </w:r>
          </w:p>
        </w:tc>
        <w:tc>
          <w:tcPr>
            <w:tcW w:w="2893" w:type="dxa"/>
            <w:vAlign w:val="center"/>
          </w:tcPr>
          <w:p w14:paraId="31AF4998" w14:textId="5DF002FE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0805.50.90</w:t>
            </w:r>
          </w:p>
        </w:tc>
        <w:tc>
          <w:tcPr>
            <w:tcW w:w="2838" w:type="dxa"/>
            <w:vAlign w:val="center"/>
          </w:tcPr>
          <w:p w14:paraId="2CA708D6" w14:textId="1295BD5E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Misket Limonu</w:t>
            </w:r>
          </w:p>
        </w:tc>
        <w:tc>
          <w:tcPr>
            <w:tcW w:w="2407" w:type="dxa"/>
            <w:vMerge w:val="restart"/>
            <w:vAlign w:val="center"/>
          </w:tcPr>
          <w:p w14:paraId="1F0AD18F" w14:textId="787ABD99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% 0</w:t>
            </w:r>
          </w:p>
        </w:tc>
        <w:tc>
          <w:tcPr>
            <w:tcW w:w="6966" w:type="dxa"/>
            <w:vMerge w:val="restart"/>
            <w:vAlign w:val="center"/>
          </w:tcPr>
          <w:p w14:paraId="7D16304A" w14:textId="5EB62116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 xml:space="preserve">Bitki Kontrol Kuralları gereğince yasaklı pestisitleri içermeyen </w:t>
            </w:r>
            <w:proofErr w:type="gramStart"/>
            <w:r w:rsidRPr="002B4476">
              <w:rPr>
                <w:rFonts w:ascii="Times New Roman" w:hAnsi="Times New Roman" w:cs="Times New Roman"/>
              </w:rPr>
              <w:t>yada</w:t>
            </w:r>
            <w:proofErr w:type="gramEnd"/>
            <w:r w:rsidRPr="002B4476">
              <w:rPr>
                <w:rFonts w:ascii="Times New Roman" w:hAnsi="Times New Roman" w:cs="Times New Roman"/>
              </w:rPr>
              <w:t xml:space="preserve"> belirlenmiş pestisit ve </w:t>
            </w:r>
            <w:proofErr w:type="spellStart"/>
            <w:r w:rsidRPr="002B4476">
              <w:rPr>
                <w:rFonts w:ascii="Times New Roman" w:hAnsi="Times New Roman" w:cs="Times New Roman"/>
              </w:rPr>
              <w:t>toksik</w:t>
            </w:r>
            <w:proofErr w:type="spellEnd"/>
            <w:r w:rsidRPr="002B4476">
              <w:rPr>
                <w:rFonts w:ascii="Times New Roman" w:hAnsi="Times New Roman" w:cs="Times New Roman"/>
              </w:rPr>
              <w:t xml:space="preserve"> kimyasal seviyelerini aşmayan meyve sebze ithalatı özel bir teknik düzenlemeye tabi değildir. Etiketleme ve ambalajlamaya ilişkin gerekliliklere dikkat edilmesi gerekmektedir.</w:t>
            </w:r>
          </w:p>
        </w:tc>
      </w:tr>
      <w:tr w:rsidR="003C561D" w:rsidRPr="002B4476" w14:paraId="3518AECA" w14:textId="77777777" w:rsidTr="003C561D">
        <w:trPr>
          <w:trHeight w:val="261"/>
        </w:trPr>
        <w:tc>
          <w:tcPr>
            <w:tcW w:w="0" w:type="auto"/>
            <w:vAlign w:val="center"/>
          </w:tcPr>
          <w:p w14:paraId="63C5C95F" w14:textId="05AC4A6D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2-</w:t>
            </w:r>
          </w:p>
        </w:tc>
        <w:tc>
          <w:tcPr>
            <w:tcW w:w="2893" w:type="dxa"/>
            <w:vAlign w:val="center"/>
          </w:tcPr>
          <w:p w14:paraId="35CB368D" w14:textId="193E6C17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0807.11</w:t>
            </w:r>
          </w:p>
        </w:tc>
        <w:tc>
          <w:tcPr>
            <w:tcW w:w="2838" w:type="dxa"/>
            <w:vAlign w:val="center"/>
          </w:tcPr>
          <w:p w14:paraId="4FF88E6C" w14:textId="4EBF9923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Karpuzlar</w:t>
            </w:r>
          </w:p>
        </w:tc>
        <w:tc>
          <w:tcPr>
            <w:tcW w:w="2407" w:type="dxa"/>
            <w:vMerge/>
            <w:vAlign w:val="center"/>
          </w:tcPr>
          <w:p w14:paraId="0D7C9EDA" w14:textId="4EA81CAA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vMerge/>
            <w:vAlign w:val="center"/>
          </w:tcPr>
          <w:p w14:paraId="00E6CDF7" w14:textId="77777777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61D" w:rsidRPr="002B4476" w14:paraId="769F7738" w14:textId="77777777" w:rsidTr="003C561D">
        <w:trPr>
          <w:trHeight w:val="276"/>
        </w:trPr>
        <w:tc>
          <w:tcPr>
            <w:tcW w:w="0" w:type="auto"/>
            <w:vAlign w:val="center"/>
          </w:tcPr>
          <w:p w14:paraId="0EF65C6B" w14:textId="23668C38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3-</w:t>
            </w:r>
          </w:p>
        </w:tc>
        <w:tc>
          <w:tcPr>
            <w:tcW w:w="2893" w:type="dxa"/>
            <w:vAlign w:val="center"/>
          </w:tcPr>
          <w:p w14:paraId="1C4430F7" w14:textId="0EABB24E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0708.20.00.00.11</w:t>
            </w:r>
          </w:p>
        </w:tc>
        <w:tc>
          <w:tcPr>
            <w:tcW w:w="2838" w:type="dxa"/>
            <w:vAlign w:val="center"/>
          </w:tcPr>
          <w:p w14:paraId="7F174121" w14:textId="3563778B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Fasulye</w:t>
            </w:r>
          </w:p>
        </w:tc>
        <w:tc>
          <w:tcPr>
            <w:tcW w:w="2407" w:type="dxa"/>
            <w:vMerge/>
            <w:vAlign w:val="center"/>
          </w:tcPr>
          <w:p w14:paraId="3A2A812E" w14:textId="011D93EB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vMerge/>
            <w:vAlign w:val="center"/>
          </w:tcPr>
          <w:p w14:paraId="0BAA94A9" w14:textId="77777777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61D" w:rsidRPr="002B4476" w14:paraId="48DB8CEF" w14:textId="77777777" w:rsidTr="003C561D">
        <w:trPr>
          <w:trHeight w:val="261"/>
        </w:trPr>
        <w:tc>
          <w:tcPr>
            <w:tcW w:w="0" w:type="auto"/>
            <w:vAlign w:val="center"/>
          </w:tcPr>
          <w:p w14:paraId="5EAD9AAD" w14:textId="0B97C901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4-</w:t>
            </w:r>
          </w:p>
        </w:tc>
        <w:tc>
          <w:tcPr>
            <w:tcW w:w="2893" w:type="dxa"/>
            <w:vAlign w:val="center"/>
          </w:tcPr>
          <w:p w14:paraId="4513B816" w14:textId="0D5D3F99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0707.00.05</w:t>
            </w:r>
          </w:p>
        </w:tc>
        <w:tc>
          <w:tcPr>
            <w:tcW w:w="2838" w:type="dxa"/>
            <w:vAlign w:val="center"/>
          </w:tcPr>
          <w:p w14:paraId="208A0AA5" w14:textId="04D7334A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Salatalık</w:t>
            </w:r>
          </w:p>
        </w:tc>
        <w:tc>
          <w:tcPr>
            <w:tcW w:w="2407" w:type="dxa"/>
            <w:vMerge/>
            <w:vAlign w:val="center"/>
          </w:tcPr>
          <w:p w14:paraId="6AC72FEF" w14:textId="7C3C79D4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vMerge/>
            <w:vAlign w:val="center"/>
          </w:tcPr>
          <w:p w14:paraId="7686D56A" w14:textId="77777777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61D" w:rsidRPr="002B4476" w14:paraId="2E4487B0" w14:textId="77777777" w:rsidTr="003C561D">
        <w:trPr>
          <w:trHeight w:val="276"/>
        </w:trPr>
        <w:tc>
          <w:tcPr>
            <w:tcW w:w="0" w:type="auto"/>
            <w:vAlign w:val="center"/>
          </w:tcPr>
          <w:p w14:paraId="38AB666F" w14:textId="7671DD5B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5-</w:t>
            </w:r>
          </w:p>
        </w:tc>
        <w:tc>
          <w:tcPr>
            <w:tcW w:w="2893" w:type="dxa"/>
            <w:vAlign w:val="center"/>
          </w:tcPr>
          <w:p w14:paraId="22857E54" w14:textId="027A144A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0706.90</w:t>
            </w:r>
          </w:p>
        </w:tc>
        <w:tc>
          <w:tcPr>
            <w:tcW w:w="2838" w:type="dxa"/>
            <w:vAlign w:val="center"/>
          </w:tcPr>
          <w:p w14:paraId="764C135C" w14:textId="69E513BA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Turplar</w:t>
            </w:r>
          </w:p>
        </w:tc>
        <w:tc>
          <w:tcPr>
            <w:tcW w:w="2407" w:type="dxa"/>
            <w:vMerge/>
            <w:vAlign w:val="center"/>
          </w:tcPr>
          <w:p w14:paraId="5F8FAF20" w14:textId="114950E4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vMerge/>
            <w:vAlign w:val="center"/>
          </w:tcPr>
          <w:p w14:paraId="263E3E76" w14:textId="77777777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61D" w:rsidRPr="002B4476" w14:paraId="083F4672" w14:textId="77777777" w:rsidTr="003C561D">
        <w:trPr>
          <w:trHeight w:val="276"/>
        </w:trPr>
        <w:tc>
          <w:tcPr>
            <w:tcW w:w="0" w:type="auto"/>
            <w:vAlign w:val="center"/>
          </w:tcPr>
          <w:p w14:paraId="1942B20A" w14:textId="564FA882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6-</w:t>
            </w:r>
          </w:p>
        </w:tc>
        <w:tc>
          <w:tcPr>
            <w:tcW w:w="2893" w:type="dxa"/>
            <w:vAlign w:val="center"/>
          </w:tcPr>
          <w:p w14:paraId="2EB4D5EB" w14:textId="182CDEC9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2838" w:type="dxa"/>
            <w:vAlign w:val="center"/>
          </w:tcPr>
          <w:p w14:paraId="6A7F5942" w14:textId="51DA4F1C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Domates</w:t>
            </w:r>
          </w:p>
        </w:tc>
        <w:tc>
          <w:tcPr>
            <w:tcW w:w="2407" w:type="dxa"/>
            <w:vMerge/>
            <w:vAlign w:val="center"/>
          </w:tcPr>
          <w:p w14:paraId="32901E5B" w14:textId="6A37FCF6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vMerge/>
            <w:vAlign w:val="center"/>
          </w:tcPr>
          <w:p w14:paraId="5DE959AE" w14:textId="77777777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61D" w:rsidRPr="002B4476" w14:paraId="27452141" w14:textId="77777777" w:rsidTr="003C561D">
        <w:trPr>
          <w:trHeight w:val="261"/>
        </w:trPr>
        <w:tc>
          <w:tcPr>
            <w:tcW w:w="0" w:type="auto"/>
            <w:vAlign w:val="center"/>
          </w:tcPr>
          <w:p w14:paraId="648B6060" w14:textId="2F8EB4DF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7-</w:t>
            </w:r>
          </w:p>
        </w:tc>
        <w:tc>
          <w:tcPr>
            <w:tcW w:w="2893" w:type="dxa"/>
            <w:vAlign w:val="center"/>
          </w:tcPr>
          <w:p w14:paraId="51FD36B7" w14:textId="3B999B06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0704.90.10.00.11</w:t>
            </w:r>
          </w:p>
        </w:tc>
        <w:tc>
          <w:tcPr>
            <w:tcW w:w="2838" w:type="dxa"/>
            <w:vAlign w:val="center"/>
          </w:tcPr>
          <w:p w14:paraId="7A28DD46" w14:textId="01DFB37F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Beyaz Lahana</w:t>
            </w:r>
          </w:p>
        </w:tc>
        <w:tc>
          <w:tcPr>
            <w:tcW w:w="2407" w:type="dxa"/>
            <w:vMerge/>
            <w:vAlign w:val="center"/>
          </w:tcPr>
          <w:p w14:paraId="0CBDBB9F" w14:textId="5B3BF6B2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vMerge/>
            <w:vAlign w:val="center"/>
          </w:tcPr>
          <w:p w14:paraId="65D37988" w14:textId="77777777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61D" w:rsidRPr="002B4476" w14:paraId="0D8176D5" w14:textId="77777777" w:rsidTr="003C561D">
        <w:trPr>
          <w:trHeight w:val="276"/>
        </w:trPr>
        <w:tc>
          <w:tcPr>
            <w:tcW w:w="0" w:type="auto"/>
            <w:vAlign w:val="center"/>
          </w:tcPr>
          <w:p w14:paraId="6F1DF10D" w14:textId="5756E11E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8-</w:t>
            </w:r>
          </w:p>
        </w:tc>
        <w:tc>
          <w:tcPr>
            <w:tcW w:w="2893" w:type="dxa"/>
            <w:vAlign w:val="center"/>
          </w:tcPr>
          <w:p w14:paraId="6AB581B9" w14:textId="52FC8E80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0709.30</w:t>
            </w:r>
          </w:p>
        </w:tc>
        <w:tc>
          <w:tcPr>
            <w:tcW w:w="2838" w:type="dxa"/>
            <w:vAlign w:val="center"/>
          </w:tcPr>
          <w:p w14:paraId="503E75BD" w14:textId="7957A0E0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Patlıcanlar</w:t>
            </w:r>
          </w:p>
        </w:tc>
        <w:tc>
          <w:tcPr>
            <w:tcW w:w="2407" w:type="dxa"/>
            <w:vMerge/>
            <w:vAlign w:val="center"/>
          </w:tcPr>
          <w:p w14:paraId="0737C435" w14:textId="3EEFDA7E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vMerge/>
            <w:vAlign w:val="center"/>
          </w:tcPr>
          <w:p w14:paraId="016ED1FE" w14:textId="77777777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61D" w:rsidRPr="002B4476" w14:paraId="4C6A011D" w14:textId="77777777" w:rsidTr="003C561D">
        <w:trPr>
          <w:trHeight w:val="261"/>
        </w:trPr>
        <w:tc>
          <w:tcPr>
            <w:tcW w:w="0" w:type="auto"/>
            <w:vAlign w:val="center"/>
          </w:tcPr>
          <w:p w14:paraId="1E8FFCA8" w14:textId="191EEDBE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9-</w:t>
            </w:r>
          </w:p>
        </w:tc>
        <w:tc>
          <w:tcPr>
            <w:tcW w:w="2893" w:type="dxa"/>
            <w:vAlign w:val="center"/>
          </w:tcPr>
          <w:p w14:paraId="14DC75CD" w14:textId="6A40C367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0709.70</w:t>
            </w:r>
          </w:p>
        </w:tc>
        <w:tc>
          <w:tcPr>
            <w:tcW w:w="2838" w:type="dxa"/>
            <w:vAlign w:val="center"/>
          </w:tcPr>
          <w:p w14:paraId="689FF8DC" w14:textId="7FE6FA0E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Ispanak</w:t>
            </w:r>
          </w:p>
        </w:tc>
        <w:tc>
          <w:tcPr>
            <w:tcW w:w="2407" w:type="dxa"/>
            <w:vMerge/>
            <w:vAlign w:val="center"/>
          </w:tcPr>
          <w:p w14:paraId="5C1B0363" w14:textId="0F49553C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vMerge/>
            <w:vAlign w:val="center"/>
          </w:tcPr>
          <w:p w14:paraId="135DC349" w14:textId="77777777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61D" w:rsidRPr="002B4476" w14:paraId="05D44F46" w14:textId="77777777" w:rsidTr="003C561D">
        <w:trPr>
          <w:trHeight w:val="276"/>
        </w:trPr>
        <w:tc>
          <w:tcPr>
            <w:tcW w:w="0" w:type="auto"/>
            <w:vAlign w:val="center"/>
          </w:tcPr>
          <w:p w14:paraId="03AB9330" w14:textId="4A256A03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10-</w:t>
            </w:r>
          </w:p>
        </w:tc>
        <w:tc>
          <w:tcPr>
            <w:tcW w:w="2893" w:type="dxa"/>
            <w:vAlign w:val="center"/>
          </w:tcPr>
          <w:p w14:paraId="683A4A30" w14:textId="39B0B0FF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0709.93.90</w:t>
            </w:r>
          </w:p>
        </w:tc>
        <w:tc>
          <w:tcPr>
            <w:tcW w:w="2838" w:type="dxa"/>
            <w:vAlign w:val="center"/>
          </w:tcPr>
          <w:p w14:paraId="1F3D04A8" w14:textId="37D928D3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Balkabağı</w:t>
            </w:r>
          </w:p>
        </w:tc>
        <w:tc>
          <w:tcPr>
            <w:tcW w:w="2407" w:type="dxa"/>
            <w:vMerge/>
            <w:vAlign w:val="center"/>
          </w:tcPr>
          <w:p w14:paraId="02E8661F" w14:textId="511C6EEB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vMerge/>
            <w:vAlign w:val="center"/>
          </w:tcPr>
          <w:p w14:paraId="28A25282" w14:textId="77777777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61D" w:rsidRPr="002B4476" w14:paraId="71C61D1E" w14:textId="77777777" w:rsidTr="003C561D">
        <w:trPr>
          <w:trHeight w:val="261"/>
        </w:trPr>
        <w:tc>
          <w:tcPr>
            <w:tcW w:w="0" w:type="auto"/>
            <w:vAlign w:val="center"/>
          </w:tcPr>
          <w:p w14:paraId="67EFAFD7" w14:textId="524C34B0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11-</w:t>
            </w:r>
          </w:p>
        </w:tc>
        <w:tc>
          <w:tcPr>
            <w:tcW w:w="2893" w:type="dxa"/>
            <w:vAlign w:val="center"/>
          </w:tcPr>
          <w:p w14:paraId="7139AD2F" w14:textId="2BE01D56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0709.51 ve 0709.59</w:t>
            </w:r>
          </w:p>
        </w:tc>
        <w:tc>
          <w:tcPr>
            <w:tcW w:w="2838" w:type="dxa"/>
            <w:vAlign w:val="center"/>
          </w:tcPr>
          <w:p w14:paraId="4CB5DB5C" w14:textId="0B990A2C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Mantarlar</w:t>
            </w:r>
          </w:p>
        </w:tc>
        <w:tc>
          <w:tcPr>
            <w:tcW w:w="2407" w:type="dxa"/>
            <w:vMerge/>
            <w:vAlign w:val="center"/>
          </w:tcPr>
          <w:p w14:paraId="77AD38DA" w14:textId="52009F01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vMerge/>
            <w:vAlign w:val="center"/>
          </w:tcPr>
          <w:p w14:paraId="4B6AFAA1" w14:textId="77777777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61D" w:rsidRPr="002B4476" w14:paraId="6054F808" w14:textId="77777777" w:rsidTr="003C561D">
        <w:trPr>
          <w:trHeight w:val="276"/>
        </w:trPr>
        <w:tc>
          <w:tcPr>
            <w:tcW w:w="0" w:type="auto"/>
            <w:vAlign w:val="center"/>
          </w:tcPr>
          <w:p w14:paraId="40757C9D" w14:textId="6C2888C4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12-</w:t>
            </w:r>
          </w:p>
        </w:tc>
        <w:tc>
          <w:tcPr>
            <w:tcW w:w="2893" w:type="dxa"/>
            <w:vAlign w:val="center"/>
          </w:tcPr>
          <w:p w14:paraId="763A6BF9" w14:textId="3DB7E464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0709.99.90.00.11</w:t>
            </w:r>
          </w:p>
        </w:tc>
        <w:tc>
          <w:tcPr>
            <w:tcW w:w="2838" w:type="dxa"/>
            <w:vAlign w:val="center"/>
          </w:tcPr>
          <w:p w14:paraId="3A4D2099" w14:textId="6FA41F3B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Bamya</w:t>
            </w:r>
          </w:p>
        </w:tc>
        <w:tc>
          <w:tcPr>
            <w:tcW w:w="2407" w:type="dxa"/>
            <w:vMerge/>
            <w:vAlign w:val="center"/>
          </w:tcPr>
          <w:p w14:paraId="3BE87236" w14:textId="220CB0FE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vMerge/>
            <w:vAlign w:val="center"/>
          </w:tcPr>
          <w:p w14:paraId="5F725948" w14:textId="77777777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61D" w:rsidRPr="002B4476" w14:paraId="5A998639" w14:textId="77777777" w:rsidTr="003C561D">
        <w:trPr>
          <w:trHeight w:val="276"/>
        </w:trPr>
        <w:tc>
          <w:tcPr>
            <w:tcW w:w="0" w:type="auto"/>
            <w:vAlign w:val="center"/>
          </w:tcPr>
          <w:p w14:paraId="73A02167" w14:textId="17E25A58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13-</w:t>
            </w:r>
          </w:p>
        </w:tc>
        <w:tc>
          <w:tcPr>
            <w:tcW w:w="2893" w:type="dxa"/>
            <w:vAlign w:val="center"/>
          </w:tcPr>
          <w:p w14:paraId="612E5385" w14:textId="4D5D87BB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2838" w:type="dxa"/>
            <w:vAlign w:val="center"/>
          </w:tcPr>
          <w:p w14:paraId="4946ECC2" w14:textId="5C60888D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Patates</w:t>
            </w:r>
          </w:p>
        </w:tc>
        <w:tc>
          <w:tcPr>
            <w:tcW w:w="2407" w:type="dxa"/>
            <w:vMerge/>
            <w:vAlign w:val="center"/>
          </w:tcPr>
          <w:p w14:paraId="40F5A757" w14:textId="69F031A1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vMerge/>
            <w:vAlign w:val="center"/>
          </w:tcPr>
          <w:p w14:paraId="2B219EC8" w14:textId="77777777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61D" w:rsidRPr="002B4476" w14:paraId="1B4334C1" w14:textId="77777777" w:rsidTr="003C561D">
        <w:trPr>
          <w:trHeight w:val="70"/>
        </w:trPr>
        <w:tc>
          <w:tcPr>
            <w:tcW w:w="0" w:type="auto"/>
            <w:vAlign w:val="center"/>
          </w:tcPr>
          <w:p w14:paraId="7BBBE94A" w14:textId="7A9C1908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14-</w:t>
            </w:r>
          </w:p>
        </w:tc>
        <w:tc>
          <w:tcPr>
            <w:tcW w:w="2893" w:type="dxa"/>
            <w:vAlign w:val="center"/>
          </w:tcPr>
          <w:p w14:paraId="72F1A96D" w14:textId="3F9D4C6D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0703.10</w:t>
            </w:r>
          </w:p>
        </w:tc>
        <w:tc>
          <w:tcPr>
            <w:tcW w:w="2838" w:type="dxa"/>
            <w:vAlign w:val="center"/>
          </w:tcPr>
          <w:p w14:paraId="3BFDAA04" w14:textId="45F04D94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Soğanlar</w:t>
            </w:r>
          </w:p>
        </w:tc>
        <w:tc>
          <w:tcPr>
            <w:tcW w:w="2407" w:type="dxa"/>
            <w:vMerge/>
            <w:vAlign w:val="center"/>
          </w:tcPr>
          <w:p w14:paraId="0D703931" w14:textId="3AAC3F8E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vMerge/>
            <w:vAlign w:val="center"/>
          </w:tcPr>
          <w:p w14:paraId="254EC932" w14:textId="77777777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61D" w:rsidRPr="002B4476" w14:paraId="0DD9E48F" w14:textId="77777777" w:rsidTr="003C561D">
        <w:trPr>
          <w:trHeight w:val="70"/>
        </w:trPr>
        <w:tc>
          <w:tcPr>
            <w:tcW w:w="0" w:type="auto"/>
            <w:vAlign w:val="center"/>
          </w:tcPr>
          <w:p w14:paraId="3D48A42D" w14:textId="35217BD6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15-</w:t>
            </w:r>
          </w:p>
        </w:tc>
        <w:tc>
          <w:tcPr>
            <w:tcW w:w="2893" w:type="dxa"/>
            <w:vAlign w:val="center"/>
          </w:tcPr>
          <w:p w14:paraId="26CF26A5" w14:textId="7544183D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0301.91; 0301.92; 0301.94; 0301.99 ve 0302</w:t>
            </w:r>
          </w:p>
        </w:tc>
        <w:tc>
          <w:tcPr>
            <w:tcW w:w="2838" w:type="dxa"/>
            <w:vAlign w:val="center"/>
          </w:tcPr>
          <w:p w14:paraId="740A48AD" w14:textId="17F5D2CC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Taze balıklar</w:t>
            </w:r>
          </w:p>
        </w:tc>
        <w:tc>
          <w:tcPr>
            <w:tcW w:w="2407" w:type="dxa"/>
            <w:vMerge/>
            <w:vAlign w:val="center"/>
          </w:tcPr>
          <w:p w14:paraId="499312A7" w14:textId="315056F0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vMerge w:val="restart"/>
            <w:vAlign w:val="center"/>
          </w:tcPr>
          <w:p w14:paraId="2A3F699C" w14:textId="4BA64AF6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 xml:space="preserve">Yüksek riskli ürünler </w:t>
            </w:r>
            <w:proofErr w:type="gramStart"/>
            <w:r w:rsidRPr="002B4476">
              <w:rPr>
                <w:rFonts w:ascii="Times New Roman" w:hAnsi="Times New Roman" w:cs="Times New Roman"/>
              </w:rPr>
              <w:t>yada</w:t>
            </w:r>
            <w:proofErr w:type="gramEnd"/>
            <w:r w:rsidRPr="002B4476">
              <w:rPr>
                <w:rFonts w:ascii="Times New Roman" w:hAnsi="Times New Roman" w:cs="Times New Roman"/>
              </w:rPr>
              <w:t xml:space="preserve"> CITES mevzuatı kapsamında yer alan ürünler (</w:t>
            </w:r>
            <w:hyperlink r:id="rId4" w:history="1">
              <w:r w:rsidRPr="002B4476">
                <w:rPr>
                  <w:rStyle w:val="Kpr"/>
                  <w:rFonts w:ascii="Times New Roman" w:hAnsi="Times New Roman" w:cs="Times New Roman"/>
                </w:rPr>
                <w:t>https://www.sfa.gov.sg/food-import-export/commercial-food-imports</w:t>
              </w:r>
            </w:hyperlink>
            <w:r w:rsidRPr="002B4476">
              <w:rPr>
                <w:rFonts w:ascii="Times New Roman" w:hAnsi="Times New Roman" w:cs="Times New Roman"/>
              </w:rPr>
              <w:t>) haricindekiler özel bir teknik düzenlemeye tabi değildir.</w:t>
            </w:r>
          </w:p>
        </w:tc>
      </w:tr>
      <w:tr w:rsidR="003C561D" w:rsidRPr="002B4476" w14:paraId="10927525" w14:textId="77777777" w:rsidTr="003C561D">
        <w:trPr>
          <w:trHeight w:val="70"/>
        </w:trPr>
        <w:tc>
          <w:tcPr>
            <w:tcW w:w="0" w:type="auto"/>
            <w:vAlign w:val="center"/>
          </w:tcPr>
          <w:p w14:paraId="1DA68F9C" w14:textId="02ADCA03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16-</w:t>
            </w:r>
          </w:p>
        </w:tc>
        <w:tc>
          <w:tcPr>
            <w:tcW w:w="2893" w:type="dxa"/>
            <w:vAlign w:val="center"/>
          </w:tcPr>
          <w:p w14:paraId="19E0068D" w14:textId="17CA3018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0306</w:t>
            </w:r>
          </w:p>
        </w:tc>
        <w:tc>
          <w:tcPr>
            <w:tcW w:w="2838" w:type="dxa"/>
            <w:vAlign w:val="center"/>
          </w:tcPr>
          <w:p w14:paraId="42680F83" w14:textId="25295598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Taze Karides</w:t>
            </w:r>
          </w:p>
        </w:tc>
        <w:tc>
          <w:tcPr>
            <w:tcW w:w="2407" w:type="dxa"/>
            <w:vMerge/>
            <w:vAlign w:val="center"/>
          </w:tcPr>
          <w:p w14:paraId="2D27E896" w14:textId="305E57D8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vMerge/>
            <w:vAlign w:val="center"/>
          </w:tcPr>
          <w:p w14:paraId="6F128DB8" w14:textId="77777777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61D" w:rsidRPr="002B4476" w14:paraId="0DC87B40" w14:textId="77777777" w:rsidTr="003C561D">
        <w:trPr>
          <w:trHeight w:val="70"/>
        </w:trPr>
        <w:tc>
          <w:tcPr>
            <w:tcW w:w="0" w:type="auto"/>
            <w:vAlign w:val="center"/>
          </w:tcPr>
          <w:p w14:paraId="27B4B21B" w14:textId="37EB9A98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17-</w:t>
            </w:r>
          </w:p>
        </w:tc>
        <w:tc>
          <w:tcPr>
            <w:tcW w:w="2893" w:type="dxa"/>
            <w:vAlign w:val="center"/>
          </w:tcPr>
          <w:p w14:paraId="5A216C48" w14:textId="617E331B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2106</w:t>
            </w:r>
          </w:p>
        </w:tc>
        <w:tc>
          <w:tcPr>
            <w:tcW w:w="2838" w:type="dxa"/>
            <w:vAlign w:val="center"/>
          </w:tcPr>
          <w:p w14:paraId="4F43E205" w14:textId="0660AB42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Gıda Müstahzarları</w:t>
            </w:r>
          </w:p>
        </w:tc>
        <w:tc>
          <w:tcPr>
            <w:tcW w:w="2407" w:type="dxa"/>
            <w:vAlign w:val="center"/>
          </w:tcPr>
          <w:p w14:paraId="7A42A7D0" w14:textId="411EDA9B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6966" w:type="dxa"/>
            <w:vAlign w:val="center"/>
          </w:tcPr>
          <w:p w14:paraId="6A2CDA22" w14:textId="7F10693E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2B4476">
                <w:rPr>
                  <w:rStyle w:val="Kpr"/>
                  <w:rFonts w:ascii="Times New Roman" w:hAnsi="Times New Roman" w:cs="Times New Roman"/>
                </w:rPr>
                <w:t>https://www.sfa.gov.sg/food-import-export/commercial-food-imports</w:t>
              </w:r>
            </w:hyperlink>
            <w:r w:rsidRPr="002B4476">
              <w:rPr>
                <w:rFonts w:ascii="Times New Roman" w:hAnsi="Times New Roman" w:cs="Times New Roman"/>
              </w:rPr>
              <w:t xml:space="preserve"> yer alan bilgiler çerçevesinde değerlendirilmesi gerekmektedir.</w:t>
            </w:r>
          </w:p>
        </w:tc>
      </w:tr>
      <w:tr w:rsidR="003C561D" w:rsidRPr="002B4476" w14:paraId="3A3571DB" w14:textId="77777777" w:rsidTr="003C561D">
        <w:trPr>
          <w:trHeight w:val="557"/>
        </w:trPr>
        <w:tc>
          <w:tcPr>
            <w:tcW w:w="0" w:type="auto"/>
            <w:vAlign w:val="center"/>
          </w:tcPr>
          <w:p w14:paraId="1F190057" w14:textId="00B34BD3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18-</w:t>
            </w:r>
          </w:p>
        </w:tc>
        <w:tc>
          <w:tcPr>
            <w:tcW w:w="2893" w:type="dxa"/>
            <w:vAlign w:val="center"/>
          </w:tcPr>
          <w:p w14:paraId="1D2EDEBA" w14:textId="1AB5BA36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1905</w:t>
            </w:r>
          </w:p>
        </w:tc>
        <w:tc>
          <w:tcPr>
            <w:tcW w:w="2838" w:type="dxa"/>
            <w:vAlign w:val="center"/>
          </w:tcPr>
          <w:p w14:paraId="2A23463C" w14:textId="6DCC4A53" w:rsidR="003C561D" w:rsidRPr="002B4476" w:rsidRDefault="003C561D" w:rsidP="003C561D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Ekmek, Kek, Pasta, Bisküvi vs.</w:t>
            </w:r>
          </w:p>
        </w:tc>
        <w:tc>
          <w:tcPr>
            <w:tcW w:w="2407" w:type="dxa"/>
            <w:vAlign w:val="center"/>
          </w:tcPr>
          <w:p w14:paraId="264A3C46" w14:textId="53C8FFBB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6966" w:type="dxa"/>
            <w:vAlign w:val="center"/>
          </w:tcPr>
          <w:p w14:paraId="08F7000E" w14:textId="79BE3699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2B4476">
                <w:rPr>
                  <w:rStyle w:val="Kpr"/>
                  <w:rFonts w:ascii="Times New Roman" w:hAnsi="Times New Roman" w:cs="Times New Roman"/>
                </w:rPr>
                <w:t>https://www.sfa.gov.sg/food-import-export/commercial-food-imports</w:t>
              </w:r>
            </w:hyperlink>
            <w:r w:rsidRPr="002B4476">
              <w:rPr>
                <w:rFonts w:ascii="Times New Roman" w:hAnsi="Times New Roman" w:cs="Times New Roman"/>
              </w:rPr>
              <w:t xml:space="preserve"> yer alan bilgiler çerçevesinde değerlendirilmesi gerekmektedir.</w:t>
            </w:r>
          </w:p>
        </w:tc>
      </w:tr>
      <w:tr w:rsidR="003C561D" w:rsidRPr="002B4476" w14:paraId="491E76F8" w14:textId="77777777" w:rsidTr="003C561D">
        <w:trPr>
          <w:trHeight w:val="70"/>
        </w:trPr>
        <w:tc>
          <w:tcPr>
            <w:tcW w:w="0" w:type="auto"/>
            <w:vAlign w:val="center"/>
          </w:tcPr>
          <w:p w14:paraId="584F280A" w14:textId="534FD54B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19-</w:t>
            </w:r>
          </w:p>
        </w:tc>
        <w:tc>
          <w:tcPr>
            <w:tcW w:w="2893" w:type="dxa"/>
            <w:vAlign w:val="center"/>
          </w:tcPr>
          <w:p w14:paraId="6FBFF15B" w14:textId="3103008D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2202</w:t>
            </w:r>
          </w:p>
        </w:tc>
        <w:tc>
          <w:tcPr>
            <w:tcW w:w="2838" w:type="dxa"/>
            <w:vAlign w:val="center"/>
          </w:tcPr>
          <w:p w14:paraId="319B1537" w14:textId="537AE27C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Sular</w:t>
            </w:r>
            <w:bookmarkStart w:id="0" w:name="_GoBack"/>
            <w:bookmarkEnd w:id="0"/>
          </w:p>
        </w:tc>
        <w:tc>
          <w:tcPr>
            <w:tcW w:w="2407" w:type="dxa"/>
            <w:vAlign w:val="center"/>
          </w:tcPr>
          <w:p w14:paraId="25899ADA" w14:textId="30CEA992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6966" w:type="dxa"/>
            <w:vAlign w:val="center"/>
          </w:tcPr>
          <w:p w14:paraId="2B0655B1" w14:textId="034C232E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2B4476">
                <w:rPr>
                  <w:rStyle w:val="Kpr"/>
                  <w:rFonts w:ascii="Times New Roman" w:hAnsi="Times New Roman" w:cs="Times New Roman"/>
                </w:rPr>
                <w:t>https://www.sfa.gov.sg/food-import-export/commercial-food-imports</w:t>
              </w:r>
            </w:hyperlink>
            <w:r w:rsidRPr="002B4476">
              <w:rPr>
                <w:rFonts w:ascii="Times New Roman" w:hAnsi="Times New Roman" w:cs="Times New Roman"/>
              </w:rPr>
              <w:t xml:space="preserve"> yer alan bilgiler çerçevesinde değerlendirilmesi gerekmektedir.</w:t>
            </w:r>
          </w:p>
        </w:tc>
      </w:tr>
      <w:tr w:rsidR="003C561D" w:rsidRPr="002B4476" w14:paraId="54FEA3CF" w14:textId="77777777" w:rsidTr="003C561D">
        <w:trPr>
          <w:trHeight w:val="415"/>
        </w:trPr>
        <w:tc>
          <w:tcPr>
            <w:tcW w:w="0" w:type="auto"/>
            <w:vAlign w:val="center"/>
          </w:tcPr>
          <w:p w14:paraId="5A9BB645" w14:textId="2E96F11D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76">
              <w:rPr>
                <w:rFonts w:ascii="Times New Roman" w:hAnsi="Times New Roman" w:cs="Times New Roman"/>
                <w:b/>
                <w:bCs/>
              </w:rPr>
              <w:t>20-</w:t>
            </w:r>
          </w:p>
        </w:tc>
        <w:tc>
          <w:tcPr>
            <w:tcW w:w="2893" w:type="dxa"/>
            <w:vAlign w:val="center"/>
          </w:tcPr>
          <w:p w14:paraId="22AC5966" w14:textId="28136638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  <w:b/>
                <w:bCs/>
                <w:lang w:val="en-SG"/>
              </w:rPr>
            </w:pPr>
            <w:r w:rsidRPr="002B4476">
              <w:rPr>
                <w:rFonts w:ascii="Times New Roman" w:hAnsi="Times New Roman" w:cs="Times New Roman"/>
                <w:b/>
                <w:bCs/>
                <w:lang w:val="en-SG"/>
              </w:rPr>
              <w:t>1806</w:t>
            </w:r>
          </w:p>
        </w:tc>
        <w:tc>
          <w:tcPr>
            <w:tcW w:w="2838" w:type="dxa"/>
            <w:vAlign w:val="center"/>
          </w:tcPr>
          <w:p w14:paraId="48EE59D9" w14:textId="7C4B1B12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Çikolata ve Kakao İçeren Gıda Müstahzarları</w:t>
            </w:r>
          </w:p>
        </w:tc>
        <w:tc>
          <w:tcPr>
            <w:tcW w:w="2407" w:type="dxa"/>
            <w:vAlign w:val="center"/>
          </w:tcPr>
          <w:p w14:paraId="7AF9B1B8" w14:textId="3FF0F580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  <w:r w:rsidRPr="002B4476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6966" w:type="dxa"/>
            <w:vAlign w:val="center"/>
          </w:tcPr>
          <w:p w14:paraId="5823E284" w14:textId="1A06F496" w:rsidR="003C561D" w:rsidRPr="002B4476" w:rsidRDefault="003C561D" w:rsidP="002B4476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2B4476">
                <w:rPr>
                  <w:rStyle w:val="Kpr"/>
                  <w:rFonts w:ascii="Times New Roman" w:hAnsi="Times New Roman" w:cs="Times New Roman"/>
                </w:rPr>
                <w:t>https://www.sfa.gov.sg/food-import-export/commercial-food-imports</w:t>
              </w:r>
            </w:hyperlink>
            <w:r w:rsidRPr="002B4476">
              <w:rPr>
                <w:rFonts w:ascii="Times New Roman" w:hAnsi="Times New Roman" w:cs="Times New Roman"/>
              </w:rPr>
              <w:t xml:space="preserve"> yer alan bilgiler çerçevesinde değerlendirilmesi gerekmektedir.</w:t>
            </w:r>
          </w:p>
        </w:tc>
      </w:tr>
    </w:tbl>
    <w:p w14:paraId="776DDD25" w14:textId="2E523755" w:rsidR="00954235" w:rsidRPr="002B4476" w:rsidRDefault="00954235">
      <w:pPr>
        <w:rPr>
          <w:rFonts w:ascii="Times New Roman" w:hAnsi="Times New Roman" w:cs="Times New Roman"/>
        </w:rPr>
      </w:pPr>
    </w:p>
    <w:sectPr w:rsidR="00954235" w:rsidRPr="002B4476" w:rsidSect="002B4476">
      <w:pgSz w:w="16838" w:h="11906" w:orient="landscape"/>
      <w:pgMar w:top="1134" w:right="1418" w:bottom="11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025050"/>
    <w:rsid w:val="000F49A7"/>
    <w:rsid w:val="00152097"/>
    <w:rsid w:val="00161E12"/>
    <w:rsid w:val="00177FB0"/>
    <w:rsid w:val="001A117B"/>
    <w:rsid w:val="001B2B80"/>
    <w:rsid w:val="001C0BA0"/>
    <w:rsid w:val="002B4476"/>
    <w:rsid w:val="002D6705"/>
    <w:rsid w:val="00302A6F"/>
    <w:rsid w:val="0032176A"/>
    <w:rsid w:val="003C561D"/>
    <w:rsid w:val="003C5811"/>
    <w:rsid w:val="003D6A2E"/>
    <w:rsid w:val="00464A51"/>
    <w:rsid w:val="00472FFF"/>
    <w:rsid w:val="004818F1"/>
    <w:rsid w:val="004B0565"/>
    <w:rsid w:val="005F230D"/>
    <w:rsid w:val="00603D7B"/>
    <w:rsid w:val="00623019"/>
    <w:rsid w:val="00660FF6"/>
    <w:rsid w:val="006643C4"/>
    <w:rsid w:val="006966B7"/>
    <w:rsid w:val="006F2670"/>
    <w:rsid w:val="007D3DE7"/>
    <w:rsid w:val="00806050"/>
    <w:rsid w:val="00826BEC"/>
    <w:rsid w:val="00836FE0"/>
    <w:rsid w:val="00841581"/>
    <w:rsid w:val="00864E56"/>
    <w:rsid w:val="00883802"/>
    <w:rsid w:val="008865F0"/>
    <w:rsid w:val="008E338D"/>
    <w:rsid w:val="008E7D99"/>
    <w:rsid w:val="009024CD"/>
    <w:rsid w:val="009224A9"/>
    <w:rsid w:val="0093203F"/>
    <w:rsid w:val="00954235"/>
    <w:rsid w:val="009A2FB5"/>
    <w:rsid w:val="009C7306"/>
    <w:rsid w:val="00AA54FC"/>
    <w:rsid w:val="00AF30C2"/>
    <w:rsid w:val="00B4388E"/>
    <w:rsid w:val="00B81575"/>
    <w:rsid w:val="00BB7796"/>
    <w:rsid w:val="00BD4294"/>
    <w:rsid w:val="00C252C4"/>
    <w:rsid w:val="00C44135"/>
    <w:rsid w:val="00C46F97"/>
    <w:rsid w:val="00C7799C"/>
    <w:rsid w:val="00C85EB2"/>
    <w:rsid w:val="00C97D28"/>
    <w:rsid w:val="00CD7519"/>
    <w:rsid w:val="00D2121F"/>
    <w:rsid w:val="00D52496"/>
    <w:rsid w:val="00D66D50"/>
    <w:rsid w:val="00D707AE"/>
    <w:rsid w:val="00D72AD4"/>
    <w:rsid w:val="00DC6B01"/>
    <w:rsid w:val="00DC6F78"/>
    <w:rsid w:val="00E15E42"/>
    <w:rsid w:val="00E61CF7"/>
    <w:rsid w:val="00EC398E"/>
    <w:rsid w:val="00ED35BE"/>
    <w:rsid w:val="00ED6EB9"/>
    <w:rsid w:val="00EE53E2"/>
    <w:rsid w:val="00F13FD3"/>
    <w:rsid w:val="00F3152D"/>
    <w:rsid w:val="00F33B70"/>
    <w:rsid w:val="00F462A9"/>
    <w:rsid w:val="00F6768F"/>
    <w:rsid w:val="00F87C9A"/>
    <w:rsid w:val="00FB31F6"/>
    <w:rsid w:val="00FD42AF"/>
    <w:rsid w:val="00FD507F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702E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252C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25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a.gov.sg/food-import-export/commercial-food-impor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fa.gov.sg/food-import-export/commercial-food-impor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fa.gov.sg/food-import-export/commercial-food-imports" TargetMode="External"/><Relationship Id="rId5" Type="http://schemas.openxmlformats.org/officeDocument/2006/relationships/hyperlink" Target="https://www.sfa.gov.sg/food-import-export/commercial-food-impor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fa.gov.sg/food-import-export/commercial-food-import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346</cp:revision>
  <dcterms:created xsi:type="dcterms:W3CDTF">2020-04-09T14:31:00Z</dcterms:created>
  <dcterms:modified xsi:type="dcterms:W3CDTF">2020-05-04T10:25:00Z</dcterms:modified>
</cp:coreProperties>
</file>