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35FE" w14:textId="7AF0AA7C" w:rsidR="0093203F" w:rsidRDefault="0032176A" w:rsidP="00567D85">
      <w:pPr>
        <w:rPr>
          <w:rFonts w:ascii="Times" w:hAnsi="Times" w:cs="Calibri"/>
          <w:sz w:val="28"/>
          <w:szCs w:val="28"/>
        </w:rPr>
      </w:pPr>
      <w:r w:rsidRPr="007A4BDE">
        <w:rPr>
          <w:rFonts w:ascii="Times" w:hAnsi="Times" w:cs="Calibri"/>
          <w:b/>
          <w:sz w:val="28"/>
          <w:szCs w:val="28"/>
        </w:rPr>
        <w:t>ÜLKE ADI:</w:t>
      </w:r>
      <w:r w:rsidR="00546ABF" w:rsidRPr="007A4BDE">
        <w:rPr>
          <w:rFonts w:ascii="Times" w:hAnsi="Times" w:cs="Calibri"/>
          <w:sz w:val="28"/>
          <w:szCs w:val="28"/>
        </w:rPr>
        <w:t xml:space="preserve"> İSPANYA</w:t>
      </w:r>
    </w:p>
    <w:p w14:paraId="7DC95D64" w14:textId="25EAD45F" w:rsidR="007A4BDE" w:rsidRPr="007A4BDE" w:rsidRDefault="007A4BDE" w:rsidP="0049457C">
      <w:pPr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Avrupa Birliği tarafından tıbbi cihaz ve koruyucu malzeme ithalatında gümrük vergileri ve katma değer vergileri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5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p w14:paraId="3CE92D5C" w14:textId="77777777" w:rsidR="0032176A" w:rsidRPr="00567D85" w:rsidRDefault="0032176A" w:rsidP="00F90B7C">
      <w:pPr>
        <w:jc w:val="center"/>
        <w:rPr>
          <w:rFonts w:ascii="Times" w:hAnsi="Times" w:cs="Calibri"/>
        </w:rPr>
      </w:pPr>
    </w:p>
    <w:tbl>
      <w:tblPr>
        <w:tblStyle w:val="TabloKlavuzu"/>
        <w:tblW w:w="4759" w:type="pct"/>
        <w:tblLayout w:type="fixed"/>
        <w:tblLook w:val="04A0" w:firstRow="1" w:lastRow="0" w:firstColumn="1" w:lastColumn="0" w:noHBand="0" w:noVBand="1"/>
      </w:tblPr>
      <w:tblGrid>
        <w:gridCol w:w="562"/>
        <w:gridCol w:w="994"/>
        <w:gridCol w:w="2693"/>
        <w:gridCol w:w="4110"/>
        <w:gridCol w:w="4960"/>
      </w:tblGrid>
      <w:tr w:rsidR="0049457C" w:rsidRPr="00567D85" w14:paraId="04048711" w14:textId="77777777" w:rsidTr="0049457C">
        <w:tc>
          <w:tcPr>
            <w:tcW w:w="211" w:type="pct"/>
            <w:vAlign w:val="center"/>
          </w:tcPr>
          <w:p w14:paraId="587E0553" w14:textId="0FEB2EC1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NO</w:t>
            </w:r>
          </w:p>
        </w:tc>
        <w:tc>
          <w:tcPr>
            <w:tcW w:w="373" w:type="pct"/>
            <w:vAlign w:val="center"/>
          </w:tcPr>
          <w:p w14:paraId="759F385C" w14:textId="77777777" w:rsidR="0049457C" w:rsidRPr="00567D85" w:rsidRDefault="0049457C" w:rsidP="00F90B7C">
            <w:pPr>
              <w:jc w:val="center"/>
              <w:rPr>
                <w:rFonts w:ascii="Times" w:hAnsi="Times" w:cs="Calibri"/>
                <w:b/>
              </w:rPr>
            </w:pPr>
            <w:r w:rsidRPr="00567D85">
              <w:rPr>
                <w:rFonts w:ascii="Times" w:hAnsi="Times" w:cs="Calibri"/>
                <w:b/>
              </w:rPr>
              <w:t>G.T.İ.P.</w:t>
            </w:r>
          </w:p>
        </w:tc>
        <w:tc>
          <w:tcPr>
            <w:tcW w:w="1011" w:type="pct"/>
            <w:vAlign w:val="center"/>
          </w:tcPr>
          <w:p w14:paraId="7842213F" w14:textId="77777777" w:rsidR="0049457C" w:rsidRPr="00567D85" w:rsidRDefault="0049457C" w:rsidP="00F90B7C">
            <w:pPr>
              <w:jc w:val="center"/>
              <w:rPr>
                <w:rFonts w:ascii="Times" w:hAnsi="Times" w:cs="Calibri"/>
                <w:b/>
              </w:rPr>
            </w:pPr>
            <w:r w:rsidRPr="00567D85">
              <w:rPr>
                <w:rFonts w:ascii="Times" w:hAnsi="Times" w:cs="Calibri"/>
                <w:b/>
              </w:rPr>
              <w:t>ÜRÜN ADI</w:t>
            </w:r>
          </w:p>
        </w:tc>
        <w:tc>
          <w:tcPr>
            <w:tcW w:w="1543" w:type="pct"/>
            <w:vAlign w:val="center"/>
          </w:tcPr>
          <w:p w14:paraId="1C026999" w14:textId="77777777" w:rsidR="0049457C" w:rsidRPr="00567D85" w:rsidRDefault="0049457C" w:rsidP="00F90B7C">
            <w:pPr>
              <w:jc w:val="center"/>
              <w:rPr>
                <w:rFonts w:ascii="Times" w:hAnsi="Times" w:cs="Calibri"/>
                <w:b/>
              </w:rPr>
            </w:pPr>
            <w:r w:rsidRPr="00567D85">
              <w:rPr>
                <w:rFonts w:ascii="Times" w:hAnsi="Times" w:cs="Calibri"/>
                <w:b/>
              </w:rPr>
              <w:t>TR’DEN İTHALATTA UYGULANAN GÜMRÜK VERGİSİ ORANI</w:t>
            </w:r>
          </w:p>
        </w:tc>
        <w:tc>
          <w:tcPr>
            <w:tcW w:w="1862" w:type="pct"/>
            <w:vAlign w:val="center"/>
          </w:tcPr>
          <w:p w14:paraId="2399C1DD" w14:textId="77777777" w:rsidR="0049457C" w:rsidRPr="00567D85" w:rsidRDefault="0049457C" w:rsidP="00F90B7C">
            <w:pPr>
              <w:jc w:val="center"/>
              <w:rPr>
                <w:rFonts w:ascii="Times" w:hAnsi="Times" w:cs="Calibri"/>
                <w:b/>
              </w:rPr>
            </w:pPr>
            <w:r w:rsidRPr="00567D85">
              <w:rPr>
                <w:rFonts w:ascii="Times" w:hAnsi="Times" w:cs="Calibri"/>
                <w:b/>
              </w:rPr>
              <w:t>TEKNİK MEVZUAT DÜZENLEMELERİNE TABİ OLUP OLMADIĞI</w:t>
            </w:r>
          </w:p>
        </w:tc>
      </w:tr>
      <w:tr w:rsidR="0049457C" w:rsidRPr="00567D85" w14:paraId="54DEA5FC" w14:textId="77777777" w:rsidTr="0049457C">
        <w:tc>
          <w:tcPr>
            <w:tcW w:w="211" w:type="pct"/>
            <w:vAlign w:val="center"/>
          </w:tcPr>
          <w:p w14:paraId="3CBE39F1" w14:textId="1B2C657B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</w:t>
            </w:r>
          </w:p>
        </w:tc>
        <w:tc>
          <w:tcPr>
            <w:tcW w:w="373" w:type="pct"/>
            <w:vAlign w:val="center"/>
          </w:tcPr>
          <w:p w14:paraId="68C1B72D" w14:textId="266AD091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0710</w:t>
            </w:r>
          </w:p>
        </w:tc>
        <w:tc>
          <w:tcPr>
            <w:tcW w:w="1011" w:type="pct"/>
            <w:vAlign w:val="center"/>
          </w:tcPr>
          <w:p w14:paraId="6A9D3760" w14:textId="6AD0099D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  <w:color w:val="000000"/>
              </w:rPr>
              <w:t>SEBZE, PİŞİRİLMİŞ (DONDURULMUŞ)</w:t>
            </w:r>
          </w:p>
        </w:tc>
        <w:tc>
          <w:tcPr>
            <w:tcW w:w="1543" w:type="pct"/>
            <w:vAlign w:val="center"/>
          </w:tcPr>
          <w:p w14:paraId="43239CFA" w14:textId="67696A96" w:rsidR="0049457C" w:rsidRPr="00567D85" w:rsidRDefault="0049457C" w:rsidP="00F90B7C">
            <w:pPr>
              <w:jc w:val="center"/>
              <w:rPr>
                <w:rFonts w:ascii="Times" w:hAnsi="Times" w:cs="Calibri"/>
                <w:color w:val="FF0000"/>
              </w:rPr>
            </w:pPr>
            <w:r w:rsidRPr="00567D85">
              <w:rPr>
                <w:rFonts w:ascii="Times" w:hAnsi="Times" w:cs="Calibri"/>
              </w:rPr>
              <w:t xml:space="preserve">0% </w:t>
            </w:r>
            <w:r w:rsidRPr="00567D85">
              <w:rPr>
                <w:rFonts w:ascii="Times" w:hAnsi="Times" w:cs="Calibri"/>
              </w:rPr>
              <w:br/>
            </w:r>
          </w:p>
          <w:p w14:paraId="2C624BA5" w14:textId="6F4AB9DD" w:rsidR="0049457C" w:rsidRPr="00567D85" w:rsidRDefault="0049457C" w:rsidP="00F90B7C">
            <w:pPr>
              <w:jc w:val="center"/>
              <w:rPr>
                <w:rFonts w:ascii="Times" w:hAnsi="Times" w:cs="Calibri"/>
                <w:color w:val="FF0000"/>
              </w:rPr>
            </w:pPr>
          </w:p>
        </w:tc>
        <w:tc>
          <w:tcPr>
            <w:tcW w:w="1862" w:type="pct"/>
            <w:vAlign w:val="center"/>
          </w:tcPr>
          <w:p w14:paraId="51FCD6C0" w14:textId="2F811A9B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Avrupa Birliği Sağlık düzenlemelerine uygun olması gerekmektedir.</w:t>
            </w:r>
          </w:p>
        </w:tc>
      </w:tr>
      <w:tr w:rsidR="0049457C" w:rsidRPr="00567D85" w14:paraId="46FDC8C6" w14:textId="77777777" w:rsidTr="0049457C">
        <w:tc>
          <w:tcPr>
            <w:tcW w:w="211" w:type="pct"/>
            <w:vAlign w:val="center"/>
          </w:tcPr>
          <w:p w14:paraId="7C92865D" w14:textId="5F3DC496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2</w:t>
            </w:r>
          </w:p>
        </w:tc>
        <w:tc>
          <w:tcPr>
            <w:tcW w:w="373" w:type="pct"/>
            <w:vAlign w:val="center"/>
          </w:tcPr>
          <w:p w14:paraId="1C39AB7A" w14:textId="52D3FA12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0711</w:t>
            </w:r>
          </w:p>
        </w:tc>
        <w:tc>
          <w:tcPr>
            <w:tcW w:w="1011" w:type="pct"/>
            <w:vAlign w:val="center"/>
          </w:tcPr>
          <w:p w14:paraId="6B742D60" w14:textId="292D59BC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  <w:color w:val="000000"/>
              </w:rPr>
              <w:t>GEÇİCİ OLARAK KONSERVE EDİLMİŞ SEBZELER</w:t>
            </w:r>
          </w:p>
        </w:tc>
        <w:tc>
          <w:tcPr>
            <w:tcW w:w="1543" w:type="pct"/>
            <w:vAlign w:val="center"/>
          </w:tcPr>
          <w:p w14:paraId="2706CBD1" w14:textId="51694CFB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Değişkenlik göstermektedir</w:t>
            </w:r>
          </w:p>
          <w:p w14:paraId="459BCEDA" w14:textId="7777777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1) 07112010 – 0%</w:t>
            </w:r>
            <w:r w:rsidRPr="00567D85">
              <w:rPr>
                <w:rFonts w:ascii="Times" w:hAnsi="Times" w:cs="Calibri"/>
              </w:rPr>
              <w:br/>
              <w:t xml:space="preserve">2) </w:t>
            </w:r>
            <w:proofErr w:type="gramStart"/>
            <w:r w:rsidRPr="00567D85">
              <w:rPr>
                <w:rFonts w:ascii="Times" w:hAnsi="Times" w:cs="Calibri"/>
              </w:rPr>
              <w:t>07115100 -</w:t>
            </w:r>
            <w:proofErr w:type="gramEnd"/>
            <w:r w:rsidRPr="00567D85">
              <w:rPr>
                <w:rFonts w:ascii="Times" w:hAnsi="Times" w:cs="Calibri"/>
              </w:rPr>
              <w:t xml:space="preserve"> 0 % + 191.00 EUR / 100 kg</w:t>
            </w:r>
          </w:p>
          <w:p w14:paraId="62FDB5B5" w14:textId="6B51A769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 xml:space="preserve">3) </w:t>
            </w:r>
            <w:proofErr w:type="gramStart"/>
            <w:r w:rsidRPr="00567D85">
              <w:rPr>
                <w:rFonts w:ascii="Times" w:hAnsi="Times" w:cs="Calibri"/>
              </w:rPr>
              <w:t>07119030 -</w:t>
            </w:r>
            <w:proofErr w:type="gramEnd"/>
            <w:r w:rsidRPr="00567D85">
              <w:rPr>
                <w:rFonts w:ascii="Times" w:hAnsi="Times" w:cs="Calibri"/>
              </w:rPr>
              <w:t xml:space="preserve"> 0 % + 9.40 EUR / 100 kg</w:t>
            </w:r>
          </w:p>
        </w:tc>
        <w:tc>
          <w:tcPr>
            <w:tcW w:w="1862" w:type="pct"/>
            <w:vAlign w:val="center"/>
          </w:tcPr>
          <w:p w14:paraId="3A30C815" w14:textId="08D7EBBC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Avrupa Birliği Sağlık düzenlemelerine uygun olması gerekmektedir.</w:t>
            </w:r>
          </w:p>
        </w:tc>
      </w:tr>
      <w:tr w:rsidR="0049457C" w:rsidRPr="00567D85" w14:paraId="33B92365" w14:textId="77777777" w:rsidTr="0049457C">
        <w:tc>
          <w:tcPr>
            <w:tcW w:w="211" w:type="pct"/>
            <w:vAlign w:val="center"/>
          </w:tcPr>
          <w:p w14:paraId="093DEE96" w14:textId="5FAB876E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3</w:t>
            </w:r>
          </w:p>
        </w:tc>
        <w:tc>
          <w:tcPr>
            <w:tcW w:w="373" w:type="pct"/>
            <w:vAlign w:val="center"/>
          </w:tcPr>
          <w:p w14:paraId="27F6A3F8" w14:textId="046F386F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04</w:t>
            </w:r>
          </w:p>
        </w:tc>
        <w:tc>
          <w:tcPr>
            <w:tcW w:w="1011" w:type="pct"/>
            <w:vAlign w:val="center"/>
          </w:tcPr>
          <w:p w14:paraId="3BFD32C4" w14:textId="39D4AFAD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  <w:color w:val="000000"/>
              </w:rPr>
              <w:t>SÜT VE SÜT MAMULLERİ, KUŞ VE KÜMES HAYVAN YUMURTALARI, BAL VB.</w:t>
            </w:r>
          </w:p>
        </w:tc>
        <w:tc>
          <w:tcPr>
            <w:tcW w:w="1543" w:type="pct"/>
            <w:vAlign w:val="center"/>
          </w:tcPr>
          <w:p w14:paraId="3C97E041" w14:textId="534DE1A4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Değişkenlik göstermektedir</w:t>
            </w:r>
          </w:p>
          <w:p w14:paraId="52B98088" w14:textId="6DD63A60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1) 04011010- 13.80 EUR / 100 kg</w:t>
            </w:r>
          </w:p>
          <w:p w14:paraId="2A5CA889" w14:textId="4E8A60FF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2) 04021011- 125.40 EUR / 100 kg</w:t>
            </w:r>
          </w:p>
          <w:p w14:paraId="7B916297" w14:textId="2DB7F4AC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3) 04031011-</w:t>
            </w:r>
            <w:r w:rsidRPr="00567D85">
              <w:rPr>
                <w:rFonts w:ascii="Times" w:hAnsi="Times"/>
              </w:rPr>
              <w:t xml:space="preserve"> </w:t>
            </w:r>
            <w:r w:rsidRPr="00567D85">
              <w:rPr>
                <w:rFonts w:ascii="Times" w:hAnsi="Times" w:cs="Calibri"/>
              </w:rPr>
              <w:t>20.50 EUR / 100 kg</w:t>
            </w:r>
          </w:p>
        </w:tc>
        <w:tc>
          <w:tcPr>
            <w:tcW w:w="1862" w:type="pct"/>
            <w:vAlign w:val="center"/>
          </w:tcPr>
          <w:p w14:paraId="24AE5673" w14:textId="582F1D13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Avrupa Birliği Sağlık düzenlemelerine uygun olması gerekmektedir. Ayrıca, bazı ürünlerde sadece yetkilendirilmiş şirketler ihracat yapılabilmekted</w:t>
            </w:r>
            <w:r>
              <w:rPr>
                <w:rFonts w:ascii="Times" w:hAnsi="Times" w:cs="Calibri"/>
              </w:rPr>
              <w:t>i</w:t>
            </w:r>
            <w:r w:rsidRPr="00567D85">
              <w:rPr>
                <w:rFonts w:ascii="Times" w:hAnsi="Times" w:cs="Calibri"/>
              </w:rPr>
              <w:t>r.</w:t>
            </w:r>
          </w:p>
          <w:p w14:paraId="13802F72" w14:textId="2A6A06A8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449AFC26" w14:textId="77777777" w:rsidTr="0049457C">
        <w:tc>
          <w:tcPr>
            <w:tcW w:w="211" w:type="pct"/>
            <w:vAlign w:val="center"/>
          </w:tcPr>
          <w:p w14:paraId="64DC1BB6" w14:textId="5277781A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4</w:t>
            </w:r>
          </w:p>
        </w:tc>
        <w:tc>
          <w:tcPr>
            <w:tcW w:w="373" w:type="pct"/>
            <w:vAlign w:val="center"/>
          </w:tcPr>
          <w:p w14:paraId="6B200E46" w14:textId="24BEA8BB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19</w:t>
            </w:r>
          </w:p>
        </w:tc>
        <w:tc>
          <w:tcPr>
            <w:tcW w:w="1011" w:type="pct"/>
            <w:vAlign w:val="center"/>
          </w:tcPr>
          <w:p w14:paraId="47D0889E" w14:textId="3235B4B8" w:rsidR="0049457C" w:rsidRPr="00567D85" w:rsidRDefault="0049457C" w:rsidP="00F90B7C">
            <w:pPr>
              <w:jc w:val="center"/>
              <w:rPr>
                <w:rFonts w:ascii="Times" w:hAnsi="Times" w:cs="Calibri"/>
                <w:color w:val="000000"/>
              </w:rPr>
            </w:pPr>
            <w:r w:rsidRPr="00567D85">
              <w:rPr>
                <w:rFonts w:ascii="Times" w:hAnsi="Times" w:cs="Calibri"/>
                <w:color w:val="000000"/>
              </w:rPr>
              <w:t>ESASİNİ HUBUBAT,</w:t>
            </w:r>
            <w:r>
              <w:rPr>
                <w:rFonts w:ascii="Times" w:hAnsi="Times" w:cs="Calibri"/>
                <w:color w:val="000000"/>
              </w:rPr>
              <w:t xml:space="preserve"> </w:t>
            </w:r>
            <w:r w:rsidRPr="00567D85">
              <w:rPr>
                <w:rFonts w:ascii="Times" w:hAnsi="Times" w:cs="Calibri"/>
                <w:color w:val="000000"/>
              </w:rPr>
              <w:t>UN,</w:t>
            </w:r>
            <w:r>
              <w:rPr>
                <w:rFonts w:ascii="Times" w:hAnsi="Times" w:cs="Calibri"/>
                <w:color w:val="000000"/>
              </w:rPr>
              <w:t xml:space="preserve"> </w:t>
            </w:r>
            <w:r w:rsidRPr="00567D85">
              <w:rPr>
                <w:rFonts w:ascii="Times" w:hAnsi="Times" w:cs="Calibri"/>
                <w:color w:val="000000"/>
              </w:rPr>
              <w:t>NİSASTA,</w:t>
            </w:r>
            <w:r>
              <w:rPr>
                <w:rFonts w:ascii="Times" w:hAnsi="Times" w:cs="Calibri"/>
                <w:color w:val="000000"/>
              </w:rPr>
              <w:t xml:space="preserve"> </w:t>
            </w:r>
            <w:r w:rsidRPr="00567D85">
              <w:rPr>
                <w:rFonts w:ascii="Times" w:hAnsi="Times" w:cs="Calibri"/>
                <w:color w:val="000000"/>
              </w:rPr>
              <w:t>SÜT TESKİL EDEN MÜSTAHZARLAR</w:t>
            </w:r>
          </w:p>
        </w:tc>
        <w:tc>
          <w:tcPr>
            <w:tcW w:w="1543" w:type="pct"/>
            <w:vAlign w:val="center"/>
          </w:tcPr>
          <w:p w14:paraId="2615F289" w14:textId="35259295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Değişkenlik göstermektedir</w:t>
            </w:r>
            <w:r w:rsidRPr="00567D85">
              <w:rPr>
                <w:rFonts w:ascii="Times" w:hAnsi="Times"/>
              </w:rPr>
              <w:t xml:space="preserve"> </w:t>
            </w:r>
            <w:r w:rsidRPr="00567D85">
              <w:rPr>
                <w:rFonts w:ascii="Times" w:hAnsi="Times" w:cs="Calibri"/>
              </w:rPr>
              <w:t xml:space="preserve">190210090 – 0% </w:t>
            </w:r>
            <w:r>
              <w:rPr>
                <w:rFonts w:ascii="Times" w:hAnsi="Times" w:cs="Calibri"/>
              </w:rPr>
              <w:t>kota dahilinde</w:t>
            </w:r>
            <w:r w:rsidRPr="00567D85">
              <w:rPr>
                <w:rFonts w:ascii="Times" w:hAnsi="Times" w:cs="Calibri"/>
              </w:rPr>
              <w:t xml:space="preserve">/ 0 % + 24.60 EUR / 100 kg </w:t>
            </w:r>
            <w:r>
              <w:rPr>
                <w:rFonts w:ascii="Times" w:hAnsi="Times" w:cs="Calibri"/>
              </w:rPr>
              <w:t>kota dışında</w:t>
            </w:r>
          </w:p>
        </w:tc>
        <w:tc>
          <w:tcPr>
            <w:tcW w:w="1862" w:type="pct"/>
            <w:vAlign w:val="center"/>
          </w:tcPr>
          <w:p w14:paraId="0DEEF982" w14:textId="227B53CC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Avrupa Birliği Sağlık düzenlemelerine uygun olması gerekmektedir. Ayrıca, bazı ürünlerde sadece yetkilendirilmiş şirketler ihracat yapılabilmekted</w:t>
            </w:r>
            <w:r>
              <w:rPr>
                <w:rFonts w:ascii="Times" w:hAnsi="Times" w:cs="Calibri"/>
              </w:rPr>
              <w:t>i</w:t>
            </w:r>
            <w:r w:rsidRPr="00567D85">
              <w:rPr>
                <w:rFonts w:ascii="Times" w:hAnsi="Times" w:cs="Calibri"/>
              </w:rPr>
              <w:t>r.</w:t>
            </w:r>
          </w:p>
          <w:p w14:paraId="33064325" w14:textId="1CDE0EEA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2ED97258" w14:textId="77777777" w:rsidTr="0049457C">
        <w:tc>
          <w:tcPr>
            <w:tcW w:w="211" w:type="pct"/>
            <w:vAlign w:val="center"/>
          </w:tcPr>
          <w:p w14:paraId="02751A03" w14:textId="4C4761EC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5</w:t>
            </w:r>
          </w:p>
        </w:tc>
        <w:tc>
          <w:tcPr>
            <w:tcW w:w="373" w:type="pct"/>
            <w:vAlign w:val="center"/>
          </w:tcPr>
          <w:p w14:paraId="61738708" w14:textId="32F68AD9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1604</w:t>
            </w:r>
          </w:p>
        </w:tc>
        <w:tc>
          <w:tcPr>
            <w:tcW w:w="1011" w:type="pct"/>
            <w:vAlign w:val="center"/>
          </w:tcPr>
          <w:p w14:paraId="3E522A00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HAZIRLANMIŞ/KONSERVE EDİLMİŞ BALIKLAR; BALIK YUMURTASI VE HAVYAR</w:t>
            </w:r>
          </w:p>
          <w:p w14:paraId="2810229D" w14:textId="5C1575B9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0E0CB050" w14:textId="3D32BB99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 xml:space="preserve">0% </w:t>
            </w:r>
            <w:r w:rsidRPr="00567D85">
              <w:rPr>
                <w:rFonts w:ascii="Times" w:hAnsi="Times" w:cs="Calibri"/>
              </w:rPr>
              <w:br/>
            </w:r>
          </w:p>
        </w:tc>
        <w:tc>
          <w:tcPr>
            <w:tcW w:w="1862" w:type="pct"/>
            <w:vAlign w:val="center"/>
          </w:tcPr>
          <w:p w14:paraId="23E6A32E" w14:textId="7D75400F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Avrupa Birliği Sağlık düzenlemelerine uygun olması gerekmektedir. Ayrıca, bazı ürünlerde sadece yetkilendirilmiş şirketler ihracat yapılabilmekted</w:t>
            </w:r>
            <w:r>
              <w:rPr>
                <w:rFonts w:ascii="Times" w:hAnsi="Times" w:cs="Calibri"/>
              </w:rPr>
              <w:t>i</w:t>
            </w:r>
            <w:r w:rsidRPr="00567D85">
              <w:rPr>
                <w:rFonts w:ascii="Times" w:hAnsi="Times" w:cs="Calibri"/>
              </w:rPr>
              <w:t>r.</w:t>
            </w:r>
          </w:p>
          <w:p w14:paraId="17D4A749" w14:textId="6CA6494E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38129855" w14:textId="77777777" w:rsidTr="0049457C">
        <w:tc>
          <w:tcPr>
            <w:tcW w:w="211" w:type="pct"/>
            <w:vAlign w:val="center"/>
          </w:tcPr>
          <w:p w14:paraId="12B07394" w14:textId="69848AD3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6</w:t>
            </w:r>
          </w:p>
        </w:tc>
        <w:tc>
          <w:tcPr>
            <w:tcW w:w="373" w:type="pct"/>
            <w:vAlign w:val="center"/>
          </w:tcPr>
          <w:p w14:paraId="164EB535" w14:textId="1E516E97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4015</w:t>
            </w:r>
          </w:p>
        </w:tc>
        <w:tc>
          <w:tcPr>
            <w:tcW w:w="1011" w:type="pct"/>
            <w:vAlign w:val="center"/>
          </w:tcPr>
          <w:p w14:paraId="648A6DD2" w14:textId="350C6B87" w:rsidR="0049457C" w:rsidRPr="00567D85" w:rsidRDefault="0049457C" w:rsidP="00F90B7C">
            <w:pPr>
              <w:jc w:val="center"/>
              <w:rPr>
                <w:rFonts w:ascii="Times" w:hAnsi="Times" w:cs="Calibri"/>
                <w:color w:val="000000"/>
              </w:rPr>
            </w:pPr>
            <w:r w:rsidRPr="00567D85">
              <w:rPr>
                <w:rFonts w:ascii="Times" w:hAnsi="Times" w:cs="Calibri"/>
                <w:color w:val="000000"/>
              </w:rPr>
              <w:t>VULKANİZE KAUÇUKTAN HER TÜRLÜ GİYİM EŞYASI AKSESUARI (ELDİVEN)</w:t>
            </w:r>
          </w:p>
        </w:tc>
        <w:tc>
          <w:tcPr>
            <w:tcW w:w="1543" w:type="pct"/>
            <w:vAlign w:val="center"/>
          </w:tcPr>
          <w:p w14:paraId="23714381" w14:textId="55B888E3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 xml:space="preserve">0%  </w:t>
            </w:r>
            <w:r w:rsidRPr="00567D85">
              <w:rPr>
                <w:rFonts w:ascii="Times" w:hAnsi="Times" w:cs="Calibri"/>
              </w:rPr>
              <w:br/>
            </w:r>
          </w:p>
          <w:p w14:paraId="2DA3FAA4" w14:textId="5E53BB4A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  <w:tc>
          <w:tcPr>
            <w:tcW w:w="1862" w:type="pct"/>
            <w:vAlign w:val="center"/>
          </w:tcPr>
          <w:p w14:paraId="257FFCA5" w14:textId="626FEBEF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AB mevzuatlarında öngörülen gereklilikleri sağlamak zorundadırlar. (CE İşareti gibi)</w:t>
            </w:r>
          </w:p>
          <w:p w14:paraId="35A51AF2" w14:textId="7437988A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hyperlink r:id="rId6" w:history="1">
              <w:r w:rsidRPr="00567D85">
                <w:rPr>
                  <w:rStyle w:val="Kpr"/>
                  <w:rFonts w:ascii="Times" w:hAnsi="Times" w:cs="Calibri"/>
                </w:rPr>
                <w:t>https://ec.europa.eu/growth/single-market/european-standards/harmonised-standards/medical-devices_en</w:t>
              </w:r>
            </w:hyperlink>
          </w:p>
          <w:p w14:paraId="06D327E5" w14:textId="620EE2F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/>
              </w:rPr>
              <w:lastRenderedPageBreak/>
              <w:br/>
            </w:r>
            <w:hyperlink r:id="rId7" w:history="1">
              <w:r w:rsidRPr="00567D85">
                <w:rPr>
                  <w:rStyle w:val="Kpr"/>
                  <w:rFonts w:ascii="Times" w:hAnsi="Times"/>
                </w:rPr>
                <w:t>https://ec.europa.eu/growth/single-market/european-standards/harmonised-standards/personal-protective-equipment/</w:t>
              </w:r>
            </w:hyperlink>
          </w:p>
        </w:tc>
      </w:tr>
      <w:tr w:rsidR="0049457C" w:rsidRPr="00567D85" w14:paraId="534069D8" w14:textId="77777777" w:rsidTr="0049457C">
        <w:tc>
          <w:tcPr>
            <w:tcW w:w="211" w:type="pct"/>
            <w:vAlign w:val="center"/>
          </w:tcPr>
          <w:p w14:paraId="6B7895B6" w14:textId="1CCEB6AB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lastRenderedPageBreak/>
              <w:t>7</w:t>
            </w:r>
          </w:p>
        </w:tc>
        <w:tc>
          <w:tcPr>
            <w:tcW w:w="373" w:type="pct"/>
            <w:vAlign w:val="center"/>
          </w:tcPr>
          <w:p w14:paraId="0C146526" w14:textId="549455E0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6307</w:t>
            </w:r>
          </w:p>
        </w:tc>
        <w:tc>
          <w:tcPr>
            <w:tcW w:w="1011" w:type="pct"/>
            <w:vAlign w:val="center"/>
          </w:tcPr>
          <w:p w14:paraId="05792A5D" w14:textId="59AF6158" w:rsidR="0049457C" w:rsidRPr="00567D85" w:rsidRDefault="0049457C" w:rsidP="00F90B7C">
            <w:pPr>
              <w:jc w:val="center"/>
              <w:rPr>
                <w:rFonts w:ascii="Times" w:hAnsi="Times" w:cs="Calibri"/>
                <w:color w:val="000000"/>
              </w:rPr>
            </w:pPr>
            <w:r w:rsidRPr="00567D85">
              <w:rPr>
                <w:rFonts w:ascii="Times" w:hAnsi="Times" w:cs="Calibri"/>
                <w:color w:val="000000"/>
              </w:rPr>
              <w:t>DİĞER HAZIR EŞYA (ELBİSE PATRONLARI DAHİL)</w:t>
            </w:r>
          </w:p>
        </w:tc>
        <w:tc>
          <w:tcPr>
            <w:tcW w:w="1543" w:type="pct"/>
            <w:vAlign w:val="center"/>
          </w:tcPr>
          <w:p w14:paraId="145AF72C" w14:textId="13E3C95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06E421B4" w14:textId="7777777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AB mevzuatlarında öngörülen gereklilikleri sağlamak zorundadırlar. (CE İşareti gibi)</w:t>
            </w:r>
          </w:p>
          <w:p w14:paraId="00C90E1B" w14:textId="7C3B3819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7DAEF62E" w14:textId="77777777" w:rsidTr="0049457C">
        <w:tc>
          <w:tcPr>
            <w:tcW w:w="211" w:type="pct"/>
            <w:vAlign w:val="center"/>
          </w:tcPr>
          <w:p w14:paraId="33D27936" w14:textId="414274D2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8</w:t>
            </w:r>
          </w:p>
        </w:tc>
        <w:tc>
          <w:tcPr>
            <w:tcW w:w="373" w:type="pct"/>
            <w:vAlign w:val="center"/>
          </w:tcPr>
          <w:p w14:paraId="2C80CBB5" w14:textId="5EAFA152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6305</w:t>
            </w:r>
          </w:p>
        </w:tc>
        <w:tc>
          <w:tcPr>
            <w:tcW w:w="1011" w:type="pct"/>
            <w:vAlign w:val="center"/>
          </w:tcPr>
          <w:p w14:paraId="6413B658" w14:textId="12CCA86C" w:rsidR="0049457C" w:rsidRPr="00567D85" w:rsidRDefault="0049457C" w:rsidP="00F90B7C">
            <w:pPr>
              <w:jc w:val="center"/>
              <w:rPr>
                <w:rFonts w:ascii="Times" w:hAnsi="Times" w:cs="Calibri"/>
                <w:color w:val="000000"/>
              </w:rPr>
            </w:pPr>
            <w:r w:rsidRPr="00567D85">
              <w:rPr>
                <w:rFonts w:ascii="Times" w:hAnsi="Times" w:cs="Calibri"/>
                <w:color w:val="000000"/>
              </w:rPr>
              <w:t>EŞYA AMBALAJINDA KULLANILAN TORBA VE ÇUVAL</w:t>
            </w:r>
          </w:p>
        </w:tc>
        <w:tc>
          <w:tcPr>
            <w:tcW w:w="1543" w:type="pct"/>
            <w:vAlign w:val="center"/>
          </w:tcPr>
          <w:p w14:paraId="634734C5" w14:textId="24AFD4F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22AAD093" w14:textId="0889D0B7" w:rsidR="0049457C" w:rsidRPr="00567D85" w:rsidRDefault="0049457C" w:rsidP="00F90B7C">
            <w:pPr>
              <w:jc w:val="center"/>
              <w:rPr>
                <w:rFonts w:ascii="Times" w:hAnsi="Times"/>
                <w:lang w:val="en-GB"/>
              </w:rPr>
            </w:pPr>
            <w:r w:rsidRPr="00567D85">
              <w:rPr>
                <w:rFonts w:ascii="Times" w:hAnsi="Times"/>
              </w:rPr>
              <w:t>İlgili AB Mevzuatına uygun olmak zorundadır.</w:t>
            </w:r>
          </w:p>
          <w:p w14:paraId="3DC04B80" w14:textId="77777777" w:rsidR="0049457C" w:rsidRPr="00567D85" w:rsidRDefault="0049457C" w:rsidP="00F90B7C">
            <w:pPr>
              <w:jc w:val="center"/>
              <w:rPr>
                <w:rFonts w:ascii="Times" w:hAnsi="Times" w:cs="Calibri"/>
                <w:lang w:val="en-GB"/>
              </w:rPr>
            </w:pPr>
          </w:p>
        </w:tc>
      </w:tr>
      <w:tr w:rsidR="0049457C" w:rsidRPr="00567D85" w14:paraId="22B5C630" w14:textId="77777777" w:rsidTr="0049457C">
        <w:tc>
          <w:tcPr>
            <w:tcW w:w="211" w:type="pct"/>
            <w:vAlign w:val="center"/>
          </w:tcPr>
          <w:p w14:paraId="66B9A420" w14:textId="2D8866B2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9</w:t>
            </w:r>
          </w:p>
        </w:tc>
        <w:tc>
          <w:tcPr>
            <w:tcW w:w="373" w:type="pct"/>
            <w:vAlign w:val="center"/>
          </w:tcPr>
          <w:p w14:paraId="7ADA5363" w14:textId="499247AB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30</w:t>
            </w:r>
          </w:p>
        </w:tc>
        <w:tc>
          <w:tcPr>
            <w:tcW w:w="1011" w:type="pct"/>
            <w:vAlign w:val="center"/>
          </w:tcPr>
          <w:p w14:paraId="330E1F99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ECZACILIK ÜRÜNLERİ</w:t>
            </w:r>
          </w:p>
          <w:p w14:paraId="24BDEF28" w14:textId="51B54B14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258CA47B" w14:textId="2A18ACD0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1EB32E6E" w14:textId="0FAA611C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1F8EB915" w14:textId="4694B2EA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60C90746" w14:textId="77777777" w:rsidTr="0049457C">
        <w:tc>
          <w:tcPr>
            <w:tcW w:w="211" w:type="pct"/>
            <w:vAlign w:val="center"/>
          </w:tcPr>
          <w:p w14:paraId="556EBFEA" w14:textId="6025744E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10</w:t>
            </w:r>
          </w:p>
        </w:tc>
        <w:tc>
          <w:tcPr>
            <w:tcW w:w="373" w:type="pct"/>
            <w:vAlign w:val="center"/>
          </w:tcPr>
          <w:p w14:paraId="14C56A3F" w14:textId="4D8EAF1C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380894</w:t>
            </w:r>
          </w:p>
        </w:tc>
        <w:tc>
          <w:tcPr>
            <w:tcW w:w="1011" w:type="pct"/>
            <w:vAlign w:val="center"/>
          </w:tcPr>
          <w:p w14:paraId="7489BE7D" w14:textId="4175B2CF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  <w:r w:rsidRPr="00567D85">
              <w:rPr>
                <w:rFonts w:ascii="Times" w:hAnsi="Times" w:cs="Calibri"/>
                <w:caps/>
                <w:color w:val="000000"/>
              </w:rPr>
              <w:t>Dezenfektanlar</w:t>
            </w:r>
          </w:p>
        </w:tc>
        <w:tc>
          <w:tcPr>
            <w:tcW w:w="1543" w:type="pct"/>
            <w:vAlign w:val="center"/>
          </w:tcPr>
          <w:p w14:paraId="635DA5D0" w14:textId="165C35D5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349166B6" w14:textId="6A89EADE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1AAF05B1" w14:textId="48043338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1C714852" w14:textId="77777777" w:rsidTr="0049457C">
        <w:tc>
          <w:tcPr>
            <w:tcW w:w="211" w:type="pct"/>
            <w:vAlign w:val="center"/>
          </w:tcPr>
          <w:p w14:paraId="654EBAEB" w14:textId="4B76B8A0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11</w:t>
            </w:r>
          </w:p>
        </w:tc>
        <w:tc>
          <w:tcPr>
            <w:tcW w:w="373" w:type="pct"/>
            <w:vAlign w:val="center"/>
          </w:tcPr>
          <w:p w14:paraId="1865AC81" w14:textId="0485749D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9018</w:t>
            </w:r>
          </w:p>
        </w:tc>
        <w:tc>
          <w:tcPr>
            <w:tcW w:w="1011" w:type="pct"/>
            <w:vAlign w:val="center"/>
          </w:tcPr>
          <w:p w14:paraId="24222AB5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TIP, CERRAHİ, DİŞÇİLİK, VETERİNERLİK ALET VE CİHAZLARI</w:t>
            </w:r>
          </w:p>
          <w:p w14:paraId="0F979042" w14:textId="522014F8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4485DAB7" w14:textId="642DCCC0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296F8C9B" w14:textId="4C14C0AF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5E2474CC" w14:textId="5330D8BB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2A7451C8" w14:textId="77777777" w:rsidTr="0049457C">
        <w:tc>
          <w:tcPr>
            <w:tcW w:w="211" w:type="pct"/>
            <w:vAlign w:val="center"/>
          </w:tcPr>
          <w:p w14:paraId="31C8AFFC" w14:textId="1E93C1A7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12</w:t>
            </w:r>
          </w:p>
        </w:tc>
        <w:tc>
          <w:tcPr>
            <w:tcW w:w="373" w:type="pct"/>
            <w:vAlign w:val="center"/>
          </w:tcPr>
          <w:p w14:paraId="7B1425BE" w14:textId="01C59A5E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9019</w:t>
            </w:r>
          </w:p>
        </w:tc>
        <w:tc>
          <w:tcPr>
            <w:tcW w:w="1011" w:type="pct"/>
            <w:vAlign w:val="center"/>
          </w:tcPr>
          <w:p w14:paraId="3273E51D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SUNİ SOLUNUM, SOLUNUM TERAPİ, MEKANOTERAPİ, MASAJ VB. CİHAZLARI</w:t>
            </w:r>
          </w:p>
          <w:p w14:paraId="4EF8EA00" w14:textId="346C1BD1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3E35E521" w14:textId="13F77200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25D2391D" w14:textId="16DD2B5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34A408BE" w14:textId="3771DA58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516EA26A" w14:textId="77777777" w:rsidTr="0049457C">
        <w:tc>
          <w:tcPr>
            <w:tcW w:w="211" w:type="pct"/>
            <w:vAlign w:val="center"/>
          </w:tcPr>
          <w:p w14:paraId="35A3DEF0" w14:textId="2A40FCD4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13</w:t>
            </w:r>
          </w:p>
        </w:tc>
        <w:tc>
          <w:tcPr>
            <w:tcW w:w="373" w:type="pct"/>
            <w:vAlign w:val="center"/>
          </w:tcPr>
          <w:p w14:paraId="6AAC7095" w14:textId="6646FEA2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9402</w:t>
            </w:r>
          </w:p>
        </w:tc>
        <w:tc>
          <w:tcPr>
            <w:tcW w:w="1011" w:type="pct"/>
            <w:vAlign w:val="center"/>
          </w:tcPr>
          <w:p w14:paraId="4BFE29CF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TIPTA, CERRAHİDE, DİŞÇİLİKTE VB KULLANILAN MOBİLYALAR</w:t>
            </w:r>
          </w:p>
          <w:p w14:paraId="7467E455" w14:textId="35F2C95A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50AF99C6" w14:textId="3DD46B11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7BAB155F" w14:textId="191C4970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bulunmamaktadır.</w:t>
            </w:r>
          </w:p>
        </w:tc>
      </w:tr>
      <w:tr w:rsidR="0049457C" w:rsidRPr="00567D85" w14:paraId="186FC74F" w14:textId="77777777" w:rsidTr="0049457C">
        <w:tc>
          <w:tcPr>
            <w:tcW w:w="211" w:type="pct"/>
            <w:vAlign w:val="center"/>
          </w:tcPr>
          <w:p w14:paraId="34ADFA92" w14:textId="4103721B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lastRenderedPageBreak/>
              <w:t>14</w:t>
            </w:r>
          </w:p>
        </w:tc>
        <w:tc>
          <w:tcPr>
            <w:tcW w:w="373" w:type="pct"/>
            <w:vAlign w:val="center"/>
          </w:tcPr>
          <w:p w14:paraId="1172817E" w14:textId="12E310C3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3822</w:t>
            </w:r>
          </w:p>
        </w:tc>
        <w:tc>
          <w:tcPr>
            <w:tcW w:w="1011" w:type="pct"/>
            <w:vAlign w:val="center"/>
          </w:tcPr>
          <w:p w14:paraId="374463DA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LABORATUVARLARDA, TEŞHİSTE KULLANILAN KARMA REAKTİFLER</w:t>
            </w:r>
          </w:p>
          <w:p w14:paraId="70DE7911" w14:textId="102A0667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21D76728" w14:textId="68311890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623C6AA2" w14:textId="3E8830A4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5F9D253F" w14:textId="67FFFA91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100F1738" w14:textId="77777777" w:rsidTr="0049457C">
        <w:tc>
          <w:tcPr>
            <w:tcW w:w="211" w:type="pct"/>
            <w:vAlign w:val="center"/>
          </w:tcPr>
          <w:p w14:paraId="40A54429" w14:textId="18A97385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15</w:t>
            </w:r>
          </w:p>
        </w:tc>
        <w:tc>
          <w:tcPr>
            <w:tcW w:w="373" w:type="pct"/>
            <w:vAlign w:val="center"/>
          </w:tcPr>
          <w:p w14:paraId="1F34AE9E" w14:textId="6BB6F26C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902780</w:t>
            </w:r>
          </w:p>
        </w:tc>
        <w:tc>
          <w:tcPr>
            <w:tcW w:w="1011" w:type="pct"/>
            <w:vAlign w:val="center"/>
          </w:tcPr>
          <w:p w14:paraId="37121AD5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FİZİKSEL, KİMYASAL TAHLİLLERE MAHSUS CİHAZLAR</w:t>
            </w:r>
            <w:bookmarkStart w:id="0" w:name="_GoBack"/>
            <w:bookmarkEnd w:id="0"/>
            <w:r w:rsidRPr="00567D85">
              <w:rPr>
                <w:rFonts w:ascii="Times" w:hAnsi="Times"/>
                <w:color w:val="000000"/>
                <w:shd w:val="clear" w:color="auto" w:fill="FFFFFF"/>
              </w:rPr>
              <w:t>, MİKROTOMLAR</w:t>
            </w:r>
          </w:p>
          <w:p w14:paraId="431B9A8C" w14:textId="27FD2F73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1504BAB6" w14:textId="7B80352F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60AB797B" w14:textId="00854EC1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61D43BF3" w14:textId="77777777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  <w:p w14:paraId="717BA763" w14:textId="29C199D6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</w:p>
        </w:tc>
      </w:tr>
      <w:tr w:rsidR="0049457C" w:rsidRPr="00567D85" w14:paraId="5C7D0FE3" w14:textId="77777777" w:rsidTr="0049457C">
        <w:tc>
          <w:tcPr>
            <w:tcW w:w="211" w:type="pct"/>
            <w:vAlign w:val="center"/>
          </w:tcPr>
          <w:p w14:paraId="24A2EFB3" w14:textId="14A9C538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16</w:t>
            </w:r>
          </w:p>
        </w:tc>
        <w:tc>
          <w:tcPr>
            <w:tcW w:w="373" w:type="pct"/>
            <w:vAlign w:val="center"/>
          </w:tcPr>
          <w:p w14:paraId="19D27767" w14:textId="3F5D24F6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3823</w:t>
            </w:r>
          </w:p>
        </w:tc>
        <w:tc>
          <w:tcPr>
            <w:tcW w:w="1011" w:type="pct"/>
            <w:vAlign w:val="center"/>
          </w:tcPr>
          <w:p w14:paraId="128BF484" w14:textId="2C47CB66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 xml:space="preserve">SINAİ MONO KARBOKSİLİK YAĞ ASİTLERİ; RAFİNAJ MAHSULÜ ASİT </w:t>
            </w:r>
            <w:proofErr w:type="gramStart"/>
            <w:r w:rsidRPr="00567D85">
              <w:rPr>
                <w:rFonts w:ascii="Times" w:hAnsi="Times"/>
                <w:color w:val="000000"/>
                <w:shd w:val="clear" w:color="auto" w:fill="FFFFFF"/>
              </w:rPr>
              <w:t>YAĞLARI;</w:t>
            </w:r>
            <w:proofErr w:type="gramEnd"/>
            <w:r w:rsidRPr="00567D85">
              <w:rPr>
                <w:rFonts w:ascii="Times" w:hAnsi="Times"/>
                <w:color w:val="000000"/>
                <w:shd w:val="clear" w:color="auto" w:fill="FFFFFF"/>
              </w:rPr>
              <w:t xml:space="preserve"> SINAİ YAĞ ALKOLLERİ</w:t>
            </w:r>
          </w:p>
          <w:p w14:paraId="3A3B67EF" w14:textId="53A43DCB" w:rsidR="0049457C" w:rsidRPr="00567D85" w:rsidRDefault="0049457C" w:rsidP="00F90B7C">
            <w:pPr>
              <w:jc w:val="center"/>
              <w:rPr>
                <w:rFonts w:ascii="Times" w:hAnsi="Times" w:cs="Calibri"/>
                <w:caps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140F1A89" w14:textId="152AED33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22D322E0" w14:textId="0B48138E" w:rsidR="0049457C" w:rsidRPr="00567D85" w:rsidRDefault="0049457C" w:rsidP="004F2E0C">
            <w:pPr>
              <w:rPr>
                <w:rFonts w:ascii="Times" w:hAnsi="Times"/>
              </w:rPr>
            </w:pPr>
          </w:p>
          <w:p w14:paraId="1F0DB575" w14:textId="77777777" w:rsidR="0049457C" w:rsidRPr="00567D85" w:rsidRDefault="0049457C" w:rsidP="004F2E0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Teknik engel olmamakla birlikte toptan satış-alış işlemleri için şirketler kontrole bağlı olarak yerel mevzuattaki bazı şartları sağlamalarıdır.</w:t>
            </w:r>
          </w:p>
          <w:p w14:paraId="2279C407" w14:textId="77777777" w:rsidR="0049457C" w:rsidRPr="00567D85" w:rsidRDefault="0049457C" w:rsidP="00F90B7C">
            <w:pPr>
              <w:jc w:val="center"/>
              <w:rPr>
                <w:rFonts w:ascii="Times" w:hAnsi="Times" w:cs="Calibri"/>
                <w:lang w:val="en-GB"/>
              </w:rPr>
            </w:pPr>
          </w:p>
        </w:tc>
      </w:tr>
      <w:tr w:rsidR="0049457C" w:rsidRPr="00567D85" w14:paraId="7BC0C6A9" w14:textId="77777777" w:rsidTr="0049457C">
        <w:tc>
          <w:tcPr>
            <w:tcW w:w="211" w:type="pct"/>
            <w:vAlign w:val="center"/>
          </w:tcPr>
          <w:p w14:paraId="4912C249" w14:textId="1F5DE20E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</w:rPr>
            </w:pPr>
            <w:r w:rsidRPr="007A4BDE">
              <w:rPr>
                <w:rFonts w:ascii="Times" w:hAnsi="Times" w:cs="Calibri"/>
                <w:b/>
                <w:bCs/>
              </w:rPr>
              <w:t>17</w:t>
            </w:r>
          </w:p>
        </w:tc>
        <w:tc>
          <w:tcPr>
            <w:tcW w:w="373" w:type="pct"/>
            <w:vAlign w:val="center"/>
          </w:tcPr>
          <w:p w14:paraId="6FB454EA" w14:textId="4D49887F" w:rsidR="0049457C" w:rsidRPr="007A4BDE" w:rsidRDefault="0049457C" w:rsidP="00F90B7C">
            <w:pPr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r w:rsidRPr="007A4BDE">
              <w:rPr>
                <w:rFonts w:ascii="Times" w:hAnsi="Times" w:cs="Calibri"/>
                <w:b/>
                <w:bCs/>
                <w:color w:val="000000"/>
              </w:rPr>
              <w:t>4819</w:t>
            </w:r>
          </w:p>
        </w:tc>
        <w:tc>
          <w:tcPr>
            <w:tcW w:w="1011" w:type="pct"/>
            <w:vAlign w:val="center"/>
          </w:tcPr>
          <w:p w14:paraId="433DA6C5" w14:textId="77777777" w:rsidR="0049457C" w:rsidRPr="00567D85" w:rsidRDefault="0049457C" w:rsidP="00F90B7C">
            <w:pPr>
              <w:jc w:val="center"/>
              <w:rPr>
                <w:rFonts w:ascii="Times" w:hAnsi="Times"/>
              </w:rPr>
            </w:pPr>
            <w:r w:rsidRPr="00567D85">
              <w:rPr>
                <w:rFonts w:ascii="Times" w:hAnsi="Times"/>
                <w:color w:val="000000"/>
                <w:shd w:val="clear" w:color="auto" w:fill="FFFFFF"/>
              </w:rPr>
              <w:t>KAĞIT/KARTON VB. ESASLI KUTU, KILIF, TORBA VB. EŞYA</w:t>
            </w:r>
          </w:p>
          <w:p w14:paraId="742A9283" w14:textId="04327EC5" w:rsidR="0049457C" w:rsidRPr="00567D85" w:rsidRDefault="0049457C" w:rsidP="00F90B7C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543" w:type="pct"/>
            <w:vAlign w:val="center"/>
          </w:tcPr>
          <w:p w14:paraId="20438F06" w14:textId="2ADA8204" w:rsidR="0049457C" w:rsidRPr="00567D85" w:rsidRDefault="0049457C" w:rsidP="00F90B7C">
            <w:pPr>
              <w:jc w:val="center"/>
              <w:rPr>
                <w:rFonts w:ascii="Times" w:hAnsi="Times" w:cs="Calibri"/>
              </w:rPr>
            </w:pPr>
            <w:r w:rsidRPr="00567D85">
              <w:rPr>
                <w:rFonts w:ascii="Times" w:hAnsi="Times" w:cs="Calibri"/>
              </w:rPr>
              <w:t>0%</w:t>
            </w:r>
          </w:p>
        </w:tc>
        <w:tc>
          <w:tcPr>
            <w:tcW w:w="1862" w:type="pct"/>
            <w:vAlign w:val="center"/>
          </w:tcPr>
          <w:p w14:paraId="0C275C29" w14:textId="1BBA932F" w:rsidR="0049457C" w:rsidRPr="00567D85" w:rsidRDefault="0049457C" w:rsidP="00F90B7C">
            <w:pPr>
              <w:jc w:val="center"/>
              <w:rPr>
                <w:rFonts w:ascii="Times" w:hAnsi="Times"/>
                <w:lang w:val="en-GB"/>
              </w:rPr>
            </w:pPr>
            <w:r w:rsidRPr="00567D85">
              <w:rPr>
                <w:rFonts w:ascii="Times" w:hAnsi="Times"/>
              </w:rPr>
              <w:t>İlgili AB Mevzuatına uygun olmak zorundadır.</w:t>
            </w:r>
          </w:p>
          <w:p w14:paraId="5AD28E27" w14:textId="6FAE48AF" w:rsidR="0049457C" w:rsidRPr="00567D85" w:rsidRDefault="0049457C" w:rsidP="00F90B7C">
            <w:pPr>
              <w:jc w:val="center"/>
              <w:rPr>
                <w:rFonts w:ascii="Times" w:hAnsi="Times" w:cs="Calibri"/>
                <w:lang w:val="en-GB"/>
              </w:rPr>
            </w:pPr>
          </w:p>
        </w:tc>
      </w:tr>
    </w:tbl>
    <w:p w14:paraId="608FA4D8" w14:textId="77777777" w:rsidR="0032176A" w:rsidRPr="00567D85" w:rsidRDefault="0032176A" w:rsidP="00F90B7C">
      <w:pPr>
        <w:jc w:val="center"/>
        <w:rPr>
          <w:rFonts w:ascii="Times" w:hAnsi="Times"/>
        </w:rPr>
      </w:pPr>
    </w:p>
    <w:p w14:paraId="01B3D36E" w14:textId="77777777" w:rsidR="004818F1" w:rsidRPr="00567D85" w:rsidRDefault="004818F1" w:rsidP="00F90B7C">
      <w:pPr>
        <w:jc w:val="center"/>
        <w:rPr>
          <w:rFonts w:ascii="Times" w:hAnsi="Times"/>
        </w:rPr>
      </w:pPr>
    </w:p>
    <w:p w14:paraId="6AC2D815" w14:textId="77777777" w:rsidR="004818F1" w:rsidRPr="00567D85" w:rsidRDefault="004818F1" w:rsidP="00F90B7C">
      <w:pPr>
        <w:jc w:val="center"/>
        <w:rPr>
          <w:rFonts w:ascii="Times" w:hAnsi="Times"/>
        </w:rPr>
      </w:pPr>
    </w:p>
    <w:sectPr w:rsidR="004818F1" w:rsidRPr="00567D85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11D7"/>
    <w:multiLevelType w:val="hybridMultilevel"/>
    <w:tmpl w:val="4BF8D2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F7E"/>
    <w:multiLevelType w:val="hybridMultilevel"/>
    <w:tmpl w:val="36EEC632"/>
    <w:lvl w:ilvl="0" w:tplc="AF64F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06BF8"/>
    <w:rsid w:val="00283B28"/>
    <w:rsid w:val="002A1CB3"/>
    <w:rsid w:val="002E57BE"/>
    <w:rsid w:val="0032176A"/>
    <w:rsid w:val="0034030A"/>
    <w:rsid w:val="00383836"/>
    <w:rsid w:val="003F096C"/>
    <w:rsid w:val="004818F1"/>
    <w:rsid w:val="0048389E"/>
    <w:rsid w:val="0049457C"/>
    <w:rsid w:val="004D2A52"/>
    <w:rsid w:val="004F2E0C"/>
    <w:rsid w:val="0053328B"/>
    <w:rsid w:val="005443EA"/>
    <w:rsid w:val="00546ABF"/>
    <w:rsid w:val="00567D85"/>
    <w:rsid w:val="00587B26"/>
    <w:rsid w:val="005C583E"/>
    <w:rsid w:val="0062658C"/>
    <w:rsid w:val="006B1F64"/>
    <w:rsid w:val="007402DF"/>
    <w:rsid w:val="00766359"/>
    <w:rsid w:val="00766394"/>
    <w:rsid w:val="00771BC7"/>
    <w:rsid w:val="007A4BDE"/>
    <w:rsid w:val="00827EEE"/>
    <w:rsid w:val="00834B87"/>
    <w:rsid w:val="0093203F"/>
    <w:rsid w:val="009D79E0"/>
    <w:rsid w:val="00A7059D"/>
    <w:rsid w:val="00A90E3E"/>
    <w:rsid w:val="00B419C1"/>
    <w:rsid w:val="00B86DC6"/>
    <w:rsid w:val="00BA1F6D"/>
    <w:rsid w:val="00C06ADF"/>
    <w:rsid w:val="00C8650A"/>
    <w:rsid w:val="00CC55A3"/>
    <w:rsid w:val="00D52496"/>
    <w:rsid w:val="00E22760"/>
    <w:rsid w:val="00F60BCE"/>
    <w:rsid w:val="00F90B7C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CB69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02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03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single-market/european-standards/harmonised-standards/personal-protective-equip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single-market/european-standards/harmonised-standards/medical-devices_en" TargetMode="Externa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T.C. Gümrük ve Ticaret Bakanlığı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2020-05-04T11:37:00Z</dcterms:created>
  <dcterms:modified xsi:type="dcterms:W3CDTF">2020-05-04T11:37:00Z</dcterms:modified>
</cp:coreProperties>
</file>